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color w:val="auto"/>
        </w:rPr>
        <w:t>PROSPECTUS SUPPLEMENT NO. 9</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13, 2022)</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200" w:lineRule="exact"/>
        <w:rPr>
          <w:sz w:val="24"/>
          <w:szCs w:val="24"/>
          <w:color w:val="auto"/>
        </w:rPr>
      </w:pPr>
    </w:p>
    <w:p>
      <w:pPr>
        <w:sectPr>
          <w:pgSz w:w="11900" w:h="16838" w:orient="portrait"/>
          <w:cols w:equalWidth="0" w:num="2">
            <w:col w:w="7800" w:space="720"/>
            <w:col w:w="2500"/>
          </w:cols>
          <w:pgMar w:left="440" w:top="225" w:right="439" w:bottom="1440" w:gutter="0" w:footer="0" w:header="0"/>
        </w:sectPr>
      </w:pPr>
    </w:p>
    <w:p>
      <w:pPr>
        <w:spacing w:after="0" w:line="212" w:lineRule="exact"/>
        <w:rPr>
          <w:sz w:val="24"/>
          <w:szCs w:val="24"/>
          <w:color w:val="auto"/>
        </w:rPr>
      </w:pPr>
    </w:p>
    <w:p>
      <w:pPr>
        <w:jc w:val="center"/>
        <w:ind w:left="540" w:right="220"/>
        <w:spacing w:after="0" w:line="258" w:lineRule="auto"/>
        <w:rPr>
          <w:sz w:val="20"/>
          <w:szCs w:val="20"/>
          <w:color w:val="auto"/>
        </w:rPr>
      </w:pPr>
      <w:r>
        <w:rPr>
          <w:rFonts w:ascii="Times New Roman" w:cs="Times New Roman" w:eastAsia="Times New Roman" w:hAnsi="Times New Roman"/>
          <w:sz w:val="25"/>
          <w:szCs w:val="25"/>
          <w:b w:val="1"/>
          <w:bCs w:val="1"/>
          <w:color w:val="auto"/>
        </w:rPr>
        <w:t>190,726,638 Shares of Class A Common Stock Issuable Upon the Exchange of Paired Interests 32,500,000 Shares of Class A Common Stock issued in the PIPE Financing 5,184,300 Shares of Class A Common Stock Issued in Respect of Founder Shares 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939165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330835</wp:posOffset>
            </wp:positionV>
            <wp:extent cx="10369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13, 2022 (as amended and supplemented from time to time, the “Prospectus”) with the information contained in our Current Report on Form 8-K, filed with the Securities and Exchange Commission on August 9, 2022 (the “Form 8-K”). Accordingly, we have attached the Form 8-K to this prospectus supplement.</w:t>
      </w:r>
    </w:p>
    <w:p>
      <w:pPr>
        <w:spacing w:after="0" w:line="176"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8"/>
          <w:szCs w:val="18"/>
          <w:i w:val="1"/>
          <w:iCs w:val="1"/>
          <w:color w:val="auto"/>
        </w:rPr>
        <w:t>About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Our Class A Common Stock is listed on The New York Stock Exchange (“NYSE”) under the symbol “BKKT” and our warrants to purchase Class A Common Stock (the “Warrants”) are listed on NYSE under the symbol “BKKT WS.” On August 8, 2022, the last quoted sale price for our Class A Common Stock as reported on NYSE was $3.08 per share and the last quoted sale price for our Warrants as reported on NYSE was $0.63 per warrant.</w:t>
      </w:r>
    </w:p>
    <w:p>
      <w:pPr>
        <w:spacing w:after="0" w:line="158"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256" w:lineRule="exact"/>
        <w:rPr>
          <w:sz w:val="24"/>
          <w:szCs w:val="24"/>
          <w:color w:val="auto"/>
        </w:rPr>
      </w:pPr>
    </w:p>
    <w:p>
      <w:pPr>
        <w:ind w:right="40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of the Prospectus.</w:t>
      </w:r>
    </w:p>
    <w:p>
      <w:pPr>
        <w:spacing w:after="0" w:line="51" w:lineRule="exact"/>
        <w:rPr>
          <w:sz w:val="24"/>
          <w:szCs w:val="24"/>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47" w:lineRule="exact"/>
        <w:rPr>
          <w:sz w:val="24"/>
          <w:szCs w:val="24"/>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9, 2022</w:t>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0"/>
          <w:szCs w:val="20"/>
          <w:color w:val="auto"/>
        </w:rPr>
      </w:pPr>
    </w:p>
    <w:p>
      <w:pPr>
        <w:sectPr>
          <w:pgSz w:w="11900" w:h="16838" w:orient="portrait"/>
          <w:cols w:equalWidth="0" w:num="3">
            <w:col w:w="4504" w:space="720"/>
            <w:col w:w="2880" w:space="720"/>
            <w:col w:w="2200"/>
          </w:cols>
          <w:pgMar w:left="436" w:top="41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0"/>
          <w:szCs w:val="20"/>
          <w:color w:val="auto"/>
        </w:rPr>
      </w:pPr>
      <w:r>
        <w:rPr>
          <w:sz w:val="20"/>
          <w:szCs w:val="20"/>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0"/>
          <w:szCs w:val="20"/>
          <w:color w:val="auto"/>
        </w:rPr>
      </w:pPr>
    </w:p>
    <w:p>
      <w:pPr>
        <w:sectPr>
          <w:pgSz w:w="11900" w:h="16838" w:orient="portrait"/>
          <w:cols w:equalWidth="0" w:num="3">
            <w:col w:w="4484" w:space="720"/>
            <w:col w:w="2760" w:space="720"/>
            <w:col w:w="2340"/>
          </w:cols>
          <w:pgMar w:left="436" w:top="416" w:right="439" w:bottom="1440" w:gutter="0" w:footer="0" w:header="0"/>
          <w:type w:val="continuous"/>
        </w:sectPr>
      </w:pPr>
    </w:p>
    <w:p>
      <w:pPr>
        <w:spacing w:after="0" w:line="28"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 Georgia</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0"/>
          <w:szCs w:val="20"/>
          <w:color w:val="auto"/>
        </w:rPr>
      </w:pPr>
    </w:p>
    <w:p>
      <w:pPr>
        <w:sectPr>
          <w:pgSz w:w="11900" w:h="16838" w:orient="portrait"/>
          <w:cols w:equalWidth="0" w:num="2">
            <w:col w:w="7404" w:space="720"/>
            <w:col w:w="2900"/>
          </w:cols>
          <w:pgMar w:left="436" w:top="41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0"/>
          <w:szCs w:val="20"/>
          <w:color w:val="auto"/>
        </w:rPr>
      </w:pPr>
    </w:p>
    <w:p>
      <w:pPr>
        <w:sectPr>
          <w:pgSz w:w="11900" w:h="16838" w:orient="portrait"/>
          <w:cols w:equalWidth="0" w:num="2">
            <w:col w:w="7284" w:space="720"/>
            <w:col w:w="3020"/>
          </w:cols>
          <w:pgMar w:left="436" w:top="41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7"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1"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type w:val="continuous"/>
        </w:sectPr>
      </w:pPr>
    </w:p>
    <w:bookmarkStart w:id="2" w:name="page3"/>
    <w:bookmarkEnd w:id="2"/>
    <w:p>
      <w:pPr>
        <w:ind w:left="1080" w:right="11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Financial Officer and Principal Financial Officer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8, 2022, Bakkt Holdings, Inc.’s (the “Company”) board of directors (the “Board”) approved the appointment of Karen Alexander as Chief Financial Officer and Principal Financial Officer, effective immediately. Ms. Alexander has served as the Company’s interim Chief Financial Officer and interim Principal Financial Officer since May 2022. Ms. Alexander’s biography and current compensation information is incorporated by reference as included in the Company’s Form 8-K/A filed with the Commission on June 15, 2022. Ms. Alexander will continue to serve as the Company’s Chief Accounting Officer and Principal Accounting Officer.</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Ms. Alexander and any other person pursuant to which Ms. Alexander was appointed to serve as Chief Financial Officer and Principal Financial Officer of the Company. There are no family relationships between Ms. Alexander and any director or executive officer of the Company, and Ms. Alexander does not have any direct or indirect material interest in any transaction required to be disclosed pursuant to Item 404(a) of Regulation S-K.</w:t>
      </w:r>
    </w:p>
    <w:p>
      <w:pPr>
        <w:sectPr>
          <w:pgSz w:w="11900" w:h="16838" w:orient="portrait"/>
          <w:cols w:equalWidth="0" w:num="1">
            <w:col w:w="11000"/>
          </w:cols>
          <w:pgMar w:left="440" w:top="266"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9,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2022-08-09T18:51:30Z</dcterms:created>
  <dcterms:modified xsi:type="dcterms:W3CDTF">2022-08-09T18:51:30Z</dcterms:modified>
</cp:coreProperties>
</file>