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60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606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D'Annunzio Marc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LIBERTY ST FL 3 STE 305-306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Bakkt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97"/>
        <w:spacing w:after="0"/>
        <w:rPr>
          <w:sz w:val="20"/>
          <w:szCs w:val="20"/>
          <w:color w:val="auto"/>
        </w:rPr>
      </w:pPr>
      <w:r>
        <w:rPr>
          <w:rFonts w:ascii="Times New Roman" w:cs="Times New Roman" w:eastAsia="Times New Roman" w:hAnsi="Times New Roman"/>
          <w:sz w:val="17"/>
          <w:szCs w:val="17"/>
          <w:color w:val="0000FF"/>
        </w:rPr>
        <w:t>General Counsel &amp; Secretary</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10006</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6"/>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268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8"/>
              </w:rPr>
              <w:t>Transaction  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3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11/14/2025</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right"/>
              <w:spacing w:after="0" w:line="309" w:lineRule="exact"/>
              <w:rPr>
                <w:sz w:val="20"/>
                <w:szCs w:val="20"/>
                <w:color w:val="auto"/>
              </w:rPr>
            </w:pPr>
            <w:r>
              <w:rPr>
                <w:rFonts w:ascii="Times New Roman" w:cs="Times New Roman" w:eastAsia="Times New Roman" w:hAnsi="Times New Roman"/>
                <w:sz w:val="33"/>
                <w:szCs w:val="33"/>
                <w:color w:val="0000FF"/>
                <w:vertAlign w:val="subscript"/>
              </w:rPr>
              <w:t>495</w:t>
            </w:r>
            <w:r>
              <w:rPr>
                <w:rFonts w:ascii="Times New Roman" w:cs="Times New Roman" w:eastAsia="Times New Roman" w:hAnsi="Times New Roman"/>
                <w:sz w:val="11"/>
                <w:szCs w:val="11"/>
                <w:color w:val="008000"/>
              </w:rPr>
              <w:t>(1)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21.61</w:t>
            </w:r>
            <w:r>
              <w:rPr>
                <w:rFonts w:ascii="Times New Roman" w:cs="Times New Roman" w:eastAsia="Times New Roman" w:hAnsi="Times New Roman"/>
                <w:sz w:val="21"/>
                <w:szCs w:val="21"/>
                <w:color w:val="008000"/>
                <w:w w:val="99"/>
                <w:vertAlign w:val="superscript"/>
              </w:rPr>
              <w:t>(1)</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118,618</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8"/>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(3)(4)(5)</w:t>
            </w:r>
          </w:p>
        </w:tc>
        <w:tc>
          <w:tcPr>
            <w:tcW w:w="76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color w:val="008000"/>
              </w:rPr>
              <w:t>(3)(4)(5)</w:t>
            </w:r>
          </w:p>
        </w:tc>
        <w:tc>
          <w:tcPr>
            <w:tcW w:w="620" w:type="dxa"/>
            <w:vAlign w:val="bottom"/>
            <w:vMerge w:val="continue"/>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132,551</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2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132,551</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-2102485</wp:posOffset>
            </wp:positionV>
            <wp:extent cx="29210" cy="2107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75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exercising of Options on November 12, 2025, the issuer withheld Class A Common Stock that would otherwise have been issued to the reporting person to satisfy such person's tax withholding obligations. The number of shares withheld was determined based on the closing price per share of Class A Common Stock on November 12, 2025.</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50,229 shares of Class A Common Stock subject to restricted stock units and performance stock units awards that remain subject to vesting.</w:t>
      </w:r>
    </w:p>
    <w:p>
      <w:pPr>
        <w:spacing w:after="0" w:line="44" w:lineRule="exact"/>
        <w:rPr>
          <w:rFonts w:ascii="Times New Roman" w:cs="Times New Roman" w:eastAsia="Times New Roman" w:hAnsi="Times New Roman"/>
          <w:sz w:val="13"/>
          <w:szCs w:val="13"/>
          <w:color w:val="008000"/>
        </w:rPr>
      </w:pPr>
    </w:p>
    <w:p>
      <w:pPr>
        <w:ind w:left="40" w:right="36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stock options to purchase shares of the issuer's Class A Common Stock ("Options") granted on July 29, 2025, contingent on the issuer's shareholder approval, which was obtained on October 31, 2025. The Options are a commitment by the grantee to exercise a predetermined number of Options every quarter for eight quarters (the "Committed Options") at an exercise price per share equal to $10,00, which reflects the fair market value of a share of Class A Common Stock on the grant date. If the reporting person does not exercise the Committed Options in any quarter, then all remaining Options are forfeited. One-eighth of the Options will become exercisable each quarter (each, a "Quarterly Tranche"). [Continued to footnote 4]</w:t>
      </w:r>
    </w:p>
    <w:p>
      <w:pPr>
        <w:spacing w:after="0" w:line="26"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3] The Committed Options will be exercisable over a two-day period in the applicable quarter (the "Exercise Period"); provided that if the Exercise Period for a Quarterly Tranche occurs during a blackout period, then such Exercise Period shall instead be the next quarterly Exercise Period. If the reporting person exercises the Committed Option portion, the remainder of that Quarterly Tranche (the "Optional Exercise Options") will become exercisable for a period of one year. The Optional Exercise Option portion of any Quarterly Tranche will expire at the end of such one-year period.</w:t>
      </w: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[Continued to footnote 5]</w:t>
      </w:r>
    </w:p>
    <w:p>
      <w:pPr>
        <w:spacing w:after="0" w:line="30" w:lineRule="exact"/>
        <w:rPr>
          <w:rFonts w:ascii="Times New Roman" w:cs="Times New Roman" w:eastAsia="Times New Roman" w:hAnsi="Times New Roman"/>
          <w:sz w:val="12"/>
          <w:szCs w:val="12"/>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4] Notwithstanding the foregoing exercise schedule, following the first quarter after stockholder approval of the Options, any portion of the Options may be exercised earlier than the applicable quarter, provided that shares of Class A Common Stock acquired on exercise of the Optional Exercise Options will be subject to a lock-up period so that the shares acquired on exercise may not be sold or transferred until the originally-scheduled exercise date.</w:t>
      </w:r>
    </w:p>
    <w:p>
      <w:pPr>
        <w:spacing w:after="0" w:line="1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Paul Simmons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11/18/2025</w:t>
            </w:r>
          </w:p>
        </w:tc>
        <w:tc>
          <w:tcPr>
            <w:tcW w:w="0" w:type="dxa"/>
            <w:vAlign w:val="bottom"/>
          </w:tcPr>
          <w:p>
            <w:pPr>
              <w:spacing w:after="0"/>
              <w:rPr>
                <w:sz w:val="1"/>
                <w:szCs w:val="1"/>
                <w:color w:val="auto"/>
              </w:rPr>
            </w:pPr>
          </w:p>
        </w:tc>
      </w:tr>
      <w:tr>
        <w:trPr>
          <w:trHeight w:val="88"/>
        </w:trPr>
        <w:tc>
          <w:tcPr>
            <w:tcW w:w="17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Fact for Marc D'Annunzio</w:t>
            </w:r>
          </w:p>
        </w:tc>
        <w:tc>
          <w:tcPr>
            <w:tcW w:w="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8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1559"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2025-11-18T18:44:13Z</dcterms:created>
  <dcterms:modified xsi:type="dcterms:W3CDTF">2025-11-18T18:44:13Z</dcterms:modified>
</cp:coreProperties>
</file>