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ind w:left="940" w:hanging="284"/>
        <w:spacing w:after="0"/>
        <w:tabs>
          <w:tab w:leader="none" w:pos="9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56" w:lineRule="exact"/>
        <w:rPr>
          <w:sz w:val="24"/>
          <w:szCs w:val="24"/>
          <w:color w:val="auto"/>
        </w:rPr>
      </w:pPr>
    </w:p>
    <w:p>
      <w:pPr>
        <w:ind w:left="940" w:hanging="284"/>
        <w:spacing w:after="0"/>
        <w:tabs>
          <w:tab w:leader="none" w:pos="94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Rule 13d-1(c)</w:t>
      </w:r>
    </w:p>
    <w:p>
      <w:pPr>
        <w:spacing w:after="0" w:line="256" w:lineRule="exact"/>
        <w:rPr>
          <w:rFonts w:ascii="MS PGothic" w:cs="MS PGothic" w:eastAsia="MS PGothic" w:hAnsi="MS PGothic"/>
          <w:sz w:val="20"/>
          <w:szCs w:val="20"/>
          <w:color w:val="auto"/>
        </w:rPr>
      </w:pPr>
    </w:p>
    <w:p>
      <w:pPr>
        <w:ind w:left="940" w:hanging="284"/>
        <w:spacing w:after="0"/>
        <w:tabs>
          <w:tab w:leader="none" w:pos="94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43" w:lineRule="exact"/>
        <w:rPr>
          <w:sz w:val="24"/>
          <w:szCs w:val="24"/>
          <w:color w:val="auto"/>
        </w:rPr>
      </w:pPr>
    </w:p>
    <w:p>
      <w:pPr>
        <w:jc w:val="both"/>
        <w:spacing w:after="0" w:line="316"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2"/>
        </w:trPr>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60" w:type="dxa"/>
            <w:vAlign w:val="bottom"/>
          </w:tcPr>
          <w:p>
            <w:pPr>
              <w:ind w:left="1740"/>
              <w:spacing w:after="0"/>
              <w:rPr>
                <w:sz w:val="20"/>
                <w:szCs w:val="20"/>
                <w:color w:val="auto"/>
              </w:rPr>
            </w:pPr>
            <w:r>
              <w:rPr>
                <w:rFonts w:ascii="Arial" w:cs="Arial" w:eastAsia="Arial" w:hAnsi="Arial"/>
                <w:sz w:val="20"/>
                <w:szCs w:val="20"/>
                <w:color w:val="auto"/>
              </w:rPr>
              <w:t>SCHEDULE 13G</w:t>
            </w:r>
          </w:p>
        </w:tc>
        <w:tc>
          <w:tcPr>
            <w:tcW w:w="0" w:type="dxa"/>
            <w:vAlign w:val="bottom"/>
          </w:tcPr>
          <w:p>
            <w:pPr>
              <w:spacing w:after="0"/>
              <w:rPr>
                <w:sz w:val="1"/>
                <w:szCs w:val="1"/>
                <w:color w:val="auto"/>
              </w:rPr>
            </w:pPr>
          </w:p>
        </w:tc>
      </w:tr>
      <w:tr>
        <w:trPr>
          <w:trHeight w:val="239"/>
        </w:trPr>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gridSpan w:val="2"/>
          </w:tcPr>
          <w:p>
            <w:pPr>
              <w:ind w:left="20"/>
              <w:spacing w:after="0" w:line="223" w:lineRule="exact"/>
              <w:rPr>
                <w:sz w:val="20"/>
                <w:szCs w:val="20"/>
                <w:color w:val="auto"/>
              </w:rPr>
            </w:pPr>
            <w:r>
              <w:rPr>
                <w:rFonts w:ascii="Arial" w:cs="Arial" w:eastAsia="Arial" w:hAnsi="Arial"/>
                <w:sz w:val="20"/>
                <w:szCs w:val="20"/>
                <w:b w:val="1"/>
                <w:bCs w:val="1"/>
                <w:color w:val="auto"/>
                <w:w w:val="97"/>
              </w:rPr>
              <w:t>CUSIP No.</w:t>
            </w: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940"/>
              <w:spacing w:after="0" w:line="223" w:lineRule="exact"/>
              <w:rPr>
                <w:sz w:val="20"/>
                <w:szCs w:val="20"/>
                <w:color w:val="auto"/>
              </w:rPr>
            </w:pPr>
            <w:r>
              <w:rPr>
                <w:rFonts w:ascii="Arial" w:cs="Arial" w:eastAsia="Arial" w:hAnsi="Arial"/>
                <w:sz w:val="20"/>
                <w:szCs w:val="20"/>
                <w:color w:val="auto"/>
              </w:rPr>
              <w:t>G9441E100</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w:t>
            </w:r>
          </w:p>
        </w:tc>
        <w:tc>
          <w:tcPr>
            <w:tcW w:w="60" w:type="dxa"/>
            <w:vAlign w:val="bottom"/>
          </w:tcPr>
          <w:p>
            <w:pPr>
              <w:spacing w:after="0"/>
              <w:rPr>
                <w:sz w:val="17"/>
                <w:szCs w:val="17"/>
                <w:color w:val="auto"/>
              </w:rPr>
            </w:pPr>
          </w:p>
        </w:tc>
        <w:tc>
          <w:tcPr>
            <w:tcW w:w="1024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b w:val="1"/>
                <w:bCs w:val="1"/>
                <w:color w:val="auto"/>
              </w:rPr>
              <w:t>Names of Reporting Persons</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24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20"/>
                <w:szCs w:val="20"/>
                <w:color w:val="auto"/>
              </w:rPr>
              <w:t>Corbin Capital Partners Group, LLC</w:t>
            </w: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b w:val="1"/>
                <w:bCs w:val="1"/>
                <w:color w:val="auto"/>
              </w:rPr>
              <w:t>2</w:t>
            </w:r>
          </w:p>
        </w:tc>
        <w:tc>
          <w:tcPr>
            <w:tcW w:w="60" w:type="dxa"/>
            <w:vAlign w:val="bottom"/>
          </w:tcPr>
          <w:p>
            <w:pPr>
              <w:spacing w:after="0"/>
              <w:rPr>
                <w:sz w:val="15"/>
                <w:szCs w:val="15"/>
                <w:color w:val="auto"/>
              </w:rPr>
            </w:pPr>
          </w:p>
        </w:tc>
        <w:tc>
          <w:tcPr>
            <w:tcW w:w="10240" w:type="dxa"/>
            <w:vAlign w:val="bottom"/>
            <w:tcBorders>
              <w:right w:val="single" w:sz="8" w:color="auto"/>
            </w:tcBorders>
            <w:gridSpan w:val="4"/>
          </w:tcPr>
          <w:p>
            <w:pPr>
              <w:ind w:left="40"/>
              <w:spacing w:after="0" w:line="183" w:lineRule="exact"/>
              <w:rPr>
                <w:sz w:val="20"/>
                <w:szCs w:val="20"/>
                <w:color w:val="auto"/>
              </w:rPr>
            </w:pPr>
            <w:r>
              <w:rPr>
                <w:rFonts w:ascii="Arial" w:cs="Arial" w:eastAsia="Arial" w:hAnsi="Arial"/>
                <w:sz w:val="20"/>
                <w:szCs w:val="20"/>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(a)</w:t>
            </w:r>
          </w:p>
        </w:tc>
        <w:tc>
          <w:tcPr>
            <w:tcW w:w="660" w:type="dxa"/>
            <w:vAlign w:val="bottom"/>
          </w:tcPr>
          <w:p>
            <w:pPr>
              <w:ind w:left="4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Pr>
          <w:p>
            <w:pPr>
              <w:spacing w:after="0"/>
              <w:rPr>
                <w:sz w:val="21"/>
                <w:szCs w:val="21"/>
                <w:color w:val="auto"/>
              </w:rPr>
            </w:pPr>
          </w:p>
        </w:tc>
        <w:tc>
          <w:tcPr>
            <w:tcW w:w="8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w:t>
            </w:r>
          </w:p>
        </w:tc>
        <w:tc>
          <w:tcPr>
            <w:tcW w:w="660" w:type="dxa"/>
            <w:vAlign w:val="bottom"/>
            <w:tcBorders>
              <w:bottom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Borders>
              <w:bottom w:val="single" w:sz="8" w:color="auto"/>
            </w:tcBorders>
          </w:tcPr>
          <w:p>
            <w:pPr>
              <w:spacing w:after="0"/>
              <w:rPr>
                <w:sz w:val="24"/>
                <w:szCs w:val="24"/>
                <w:color w:val="auto"/>
              </w:rPr>
            </w:pPr>
          </w:p>
        </w:tc>
        <w:tc>
          <w:tcPr>
            <w:tcW w:w="8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3</w:t>
            </w:r>
          </w:p>
        </w:tc>
        <w:tc>
          <w:tcPr>
            <w:tcW w:w="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Arial" w:cs="Arial" w:eastAsia="Arial" w:hAnsi="Arial"/>
                <w:sz w:val="20"/>
                <w:szCs w:val="20"/>
                <w:b w:val="1"/>
                <w:bCs w:val="1"/>
                <w:color w:val="auto"/>
                <w:w w:val="93"/>
              </w:rPr>
              <w:t>Sec Use Only</w:t>
            </w:r>
          </w:p>
        </w:tc>
        <w:tc>
          <w:tcPr>
            <w:tcW w:w="900" w:type="dxa"/>
            <w:vAlign w:val="bottom"/>
          </w:tcPr>
          <w:p>
            <w:pPr>
              <w:spacing w:after="0"/>
              <w:rPr>
                <w:sz w:val="21"/>
                <w:szCs w:val="21"/>
                <w:color w:val="auto"/>
              </w:rPr>
            </w:pPr>
          </w:p>
        </w:tc>
        <w:tc>
          <w:tcPr>
            <w:tcW w:w="8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4</w:t>
            </w:r>
          </w:p>
        </w:tc>
        <w:tc>
          <w:tcPr>
            <w:tcW w:w="60" w:type="dxa"/>
            <w:vAlign w:val="bottom"/>
          </w:tcPr>
          <w:p>
            <w:pPr>
              <w:spacing w:after="0"/>
              <w:rPr>
                <w:sz w:val="17"/>
                <w:szCs w:val="17"/>
                <w:color w:val="auto"/>
              </w:rPr>
            </w:pPr>
          </w:p>
        </w:tc>
        <w:tc>
          <w:tcPr>
            <w:tcW w:w="1024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b w:val="1"/>
                <w:bCs w:val="1"/>
                <w:color w:val="auto"/>
              </w:rPr>
              <w:t>Citizenship or Place of Organization</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Delaware</w:t>
            </w:r>
          </w:p>
        </w:tc>
        <w:tc>
          <w:tcPr>
            <w:tcW w:w="900" w:type="dxa"/>
            <w:vAlign w:val="bottom"/>
            <w:tcBorders>
              <w:bottom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601"/>
              <w:spacing w:after="0" w:line="207" w:lineRule="exact"/>
              <w:rPr>
                <w:sz w:val="20"/>
                <w:szCs w:val="20"/>
                <w:color w:val="auto"/>
              </w:rPr>
            </w:pPr>
            <w:r>
              <w:rPr>
                <w:rFonts w:ascii="Arial" w:cs="Arial" w:eastAsia="Arial" w:hAnsi="Arial"/>
                <w:sz w:val="20"/>
                <w:szCs w:val="20"/>
                <w:b w:val="1"/>
                <w:bCs w:val="1"/>
                <w:color w:val="auto"/>
              </w:rPr>
              <w:t>5</w:t>
            </w:r>
          </w:p>
        </w:tc>
        <w:tc>
          <w:tcPr>
            <w:tcW w:w="8060" w:type="dxa"/>
            <w:vAlign w:val="bottom"/>
            <w:tcBorders>
              <w:right w:val="single" w:sz="8" w:color="auto"/>
            </w:tcBorders>
          </w:tcPr>
          <w:p>
            <w:pPr>
              <w:ind w:left="180"/>
              <w:spacing w:after="0" w:line="207" w:lineRule="exact"/>
              <w:rPr>
                <w:sz w:val="20"/>
                <w:szCs w:val="20"/>
                <w:color w:val="auto"/>
              </w:rPr>
            </w:pPr>
            <w:r>
              <w:rPr>
                <w:rFonts w:ascii="Arial" w:cs="Arial" w:eastAsia="Arial" w:hAnsi="Arial"/>
                <w:sz w:val="20"/>
                <w:szCs w:val="20"/>
                <w:b w:val="1"/>
                <w:bCs w:val="1"/>
                <w:color w:val="auto"/>
              </w:rPr>
              <w:t>Sole Voting Power</w:t>
            </w:r>
          </w:p>
        </w:tc>
        <w:tc>
          <w:tcPr>
            <w:tcW w:w="0" w:type="dxa"/>
            <w:vAlign w:val="bottom"/>
          </w:tcPr>
          <w:p>
            <w:pPr>
              <w:spacing w:after="0"/>
              <w:rPr>
                <w:sz w:val="1"/>
                <w:szCs w:val="1"/>
                <w:color w:val="auto"/>
              </w:rPr>
            </w:pPr>
          </w:p>
        </w:tc>
      </w:tr>
      <w:tr>
        <w:trPr>
          <w:trHeight w:val="246"/>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8"/>
              </w:rPr>
              <w:t>Number of Shares</w:t>
            </w:r>
          </w:p>
        </w:tc>
        <w:tc>
          <w:tcPr>
            <w:tcW w:w="900" w:type="dxa"/>
            <w:vAlign w:val="bottom"/>
            <w:tcBorders>
              <w:bottom w:val="single" w:sz="8" w:color="auto"/>
              <w:right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92"/>
        </w:trPr>
        <w:tc>
          <w:tcPr>
            <w:tcW w:w="2280" w:type="dxa"/>
            <w:vAlign w:val="bottom"/>
            <w:tcBorders>
              <w:left w:val="single" w:sz="8" w:color="auto"/>
              <w:right w:val="single" w:sz="8" w:color="auto"/>
            </w:tcBorders>
            <w:gridSpan w:val="4"/>
            <w:vMerge w:val="continue"/>
          </w:tcPr>
          <w:p>
            <w:pPr>
              <w:spacing w:after="0"/>
              <w:rPr>
                <w:sz w:val="8"/>
                <w:szCs w:val="8"/>
                <w:color w:val="auto"/>
              </w:rPr>
            </w:pPr>
          </w:p>
        </w:tc>
        <w:tc>
          <w:tcPr>
            <w:tcW w:w="900" w:type="dxa"/>
            <w:vAlign w:val="bottom"/>
            <w:tcBorders>
              <w:right w:val="single" w:sz="8" w:color="auto"/>
            </w:tcBorders>
            <w:vMerge w:val="restart"/>
          </w:tcPr>
          <w:p>
            <w:pPr>
              <w:jc w:val="right"/>
              <w:ind w:right="601"/>
              <w:spacing w:after="0" w:line="207" w:lineRule="exact"/>
              <w:rPr>
                <w:sz w:val="20"/>
                <w:szCs w:val="20"/>
                <w:color w:val="auto"/>
              </w:rPr>
            </w:pPr>
            <w:r>
              <w:rPr>
                <w:rFonts w:ascii="Arial" w:cs="Arial" w:eastAsia="Arial" w:hAnsi="Arial"/>
                <w:sz w:val="20"/>
                <w:szCs w:val="20"/>
                <w:b w:val="1"/>
                <w:bCs w:val="1"/>
                <w:color w:val="auto"/>
              </w:rPr>
              <w:t>6</w:t>
            </w:r>
          </w:p>
        </w:tc>
        <w:tc>
          <w:tcPr>
            <w:tcW w:w="8060" w:type="dxa"/>
            <w:vAlign w:val="bottom"/>
            <w:tcBorders>
              <w:right w:val="single" w:sz="8" w:color="auto"/>
            </w:tcBorders>
            <w:vMerge w:val="restart"/>
          </w:tcPr>
          <w:p>
            <w:pPr>
              <w:ind w:left="180"/>
              <w:spacing w:after="0" w:line="207" w:lineRule="exact"/>
              <w:rPr>
                <w:sz w:val="20"/>
                <w:szCs w:val="20"/>
                <w:color w:val="auto"/>
              </w:rPr>
            </w:pPr>
            <w:r>
              <w:rPr>
                <w:rFonts w:ascii="Arial" w:cs="Arial" w:eastAsia="Arial" w:hAnsi="Arial"/>
                <w:sz w:val="20"/>
                <w:szCs w:val="20"/>
                <w:b w:val="1"/>
                <w:bCs w:val="1"/>
                <w:color w:val="auto"/>
              </w:rPr>
              <w:t>Shared Voting Power</w:t>
            </w:r>
          </w:p>
        </w:tc>
        <w:tc>
          <w:tcPr>
            <w:tcW w:w="0" w:type="dxa"/>
            <w:vAlign w:val="bottom"/>
          </w:tcPr>
          <w:p>
            <w:pPr>
              <w:spacing w:after="0"/>
              <w:rPr>
                <w:sz w:val="1"/>
                <w:szCs w:val="1"/>
                <w:color w:val="auto"/>
              </w:rPr>
            </w:pPr>
          </w:p>
        </w:tc>
      </w:tr>
      <w:tr>
        <w:trPr>
          <w:trHeight w:val="114"/>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9"/>
              </w:rPr>
              <w:t>Beneficially Owned by</w:t>
            </w:r>
          </w:p>
        </w:tc>
        <w:tc>
          <w:tcPr>
            <w:tcW w:w="900" w:type="dxa"/>
            <w:vAlign w:val="bottom"/>
            <w:tcBorders>
              <w:right w:val="single" w:sz="8" w:color="auto"/>
            </w:tcBorders>
            <w:vMerge w:val="continue"/>
          </w:tcPr>
          <w:p>
            <w:pPr>
              <w:spacing w:after="0"/>
              <w:rPr>
                <w:sz w:val="9"/>
                <w:szCs w:val="9"/>
                <w:color w:val="auto"/>
              </w:rPr>
            </w:pPr>
          </w:p>
        </w:tc>
        <w:tc>
          <w:tcPr>
            <w:tcW w:w="8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80" w:type="dxa"/>
            <w:vAlign w:val="bottom"/>
            <w:tcBorders>
              <w:left w:val="single" w:sz="8" w:color="auto"/>
              <w:right w:val="single" w:sz="8" w:color="auto"/>
            </w:tcBorders>
            <w:gridSpan w:val="4"/>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rPr>
              <w:t>1,500,000</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8"/>
              </w:rPr>
              <w:t>Each Reporting Person</w:t>
            </w:r>
          </w:p>
        </w:tc>
        <w:tc>
          <w:tcPr>
            <w:tcW w:w="900" w:type="dxa"/>
            <w:vAlign w:val="bottom"/>
            <w:tcBorders>
              <w:bottom w:val="single" w:sz="8" w:color="auto"/>
              <w:right w:val="single" w:sz="8" w:color="auto"/>
            </w:tcBorders>
          </w:tcPr>
          <w:p>
            <w:pPr>
              <w:spacing w:after="0"/>
              <w:rPr>
                <w:sz w:val="11"/>
                <w:szCs w:val="11"/>
                <w:color w:val="auto"/>
              </w:rPr>
            </w:pPr>
          </w:p>
        </w:tc>
        <w:tc>
          <w:tcPr>
            <w:tcW w:w="80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280" w:type="dxa"/>
            <w:vAlign w:val="bottom"/>
            <w:tcBorders>
              <w:left w:val="single" w:sz="8" w:color="auto"/>
              <w:right w:val="single" w:sz="8" w:color="auto"/>
            </w:tcBorders>
            <w:gridSpan w:val="4"/>
            <w:vMerge w:val="continue"/>
          </w:tcPr>
          <w:p>
            <w:pPr>
              <w:spacing w:after="0"/>
              <w:rPr>
                <w:sz w:val="6"/>
                <w:szCs w:val="6"/>
                <w:color w:val="auto"/>
              </w:rPr>
            </w:pPr>
          </w:p>
        </w:tc>
        <w:tc>
          <w:tcPr>
            <w:tcW w:w="900" w:type="dxa"/>
            <w:vAlign w:val="bottom"/>
            <w:tcBorders>
              <w:right w:val="single" w:sz="8" w:color="auto"/>
            </w:tcBorders>
            <w:vMerge w:val="restart"/>
          </w:tcPr>
          <w:p>
            <w:pPr>
              <w:jc w:val="right"/>
              <w:ind w:right="601"/>
              <w:spacing w:after="0" w:line="207" w:lineRule="exact"/>
              <w:rPr>
                <w:sz w:val="20"/>
                <w:szCs w:val="20"/>
                <w:color w:val="auto"/>
              </w:rPr>
            </w:pPr>
            <w:r>
              <w:rPr>
                <w:rFonts w:ascii="Arial" w:cs="Arial" w:eastAsia="Arial" w:hAnsi="Arial"/>
                <w:sz w:val="20"/>
                <w:szCs w:val="20"/>
                <w:b w:val="1"/>
                <w:bCs w:val="1"/>
                <w:color w:val="auto"/>
              </w:rPr>
              <w:t>7</w:t>
            </w:r>
          </w:p>
        </w:tc>
        <w:tc>
          <w:tcPr>
            <w:tcW w:w="8060" w:type="dxa"/>
            <w:vAlign w:val="bottom"/>
            <w:tcBorders>
              <w:right w:val="single" w:sz="8" w:color="auto"/>
            </w:tcBorders>
            <w:vMerge w:val="restart"/>
          </w:tcPr>
          <w:p>
            <w:pPr>
              <w:ind w:left="180"/>
              <w:spacing w:after="0" w:line="207" w:lineRule="exact"/>
              <w:rPr>
                <w:sz w:val="20"/>
                <w:szCs w:val="20"/>
                <w:color w:val="auto"/>
              </w:rPr>
            </w:pPr>
            <w:r>
              <w:rPr>
                <w:rFonts w:ascii="Arial" w:cs="Arial" w:eastAsia="Arial" w:hAnsi="Arial"/>
                <w:sz w:val="20"/>
                <w:szCs w:val="20"/>
                <w:b w:val="1"/>
                <w:bCs w:val="1"/>
                <w:color w:val="auto"/>
              </w:rPr>
              <w:t>Sole Dispositive Power</w:t>
            </w:r>
          </w:p>
        </w:tc>
        <w:tc>
          <w:tcPr>
            <w:tcW w:w="0" w:type="dxa"/>
            <w:vAlign w:val="bottom"/>
          </w:tcPr>
          <w:p>
            <w:pPr>
              <w:spacing w:after="0"/>
              <w:rPr>
                <w:sz w:val="1"/>
                <w:szCs w:val="1"/>
                <w:color w:val="auto"/>
              </w:rPr>
            </w:pPr>
          </w:p>
        </w:tc>
      </w:tr>
      <w:tr>
        <w:trPr>
          <w:trHeight w:val="128"/>
        </w:trPr>
        <w:tc>
          <w:tcPr>
            <w:tcW w:w="1620" w:type="dxa"/>
            <w:vAlign w:val="bottom"/>
            <w:tcBorders>
              <w:left w:val="single" w:sz="8" w:color="auto"/>
            </w:tcBorders>
            <w:gridSpan w:val="3"/>
            <w:vMerge w:val="restart"/>
          </w:tcPr>
          <w:p>
            <w:pPr>
              <w:jc w:val="center"/>
              <w:ind w:left="561"/>
              <w:spacing w:after="0"/>
              <w:rPr>
                <w:sz w:val="20"/>
                <w:szCs w:val="20"/>
                <w:color w:val="auto"/>
              </w:rPr>
            </w:pPr>
            <w:r>
              <w:rPr>
                <w:rFonts w:ascii="Arial" w:cs="Arial" w:eastAsia="Arial" w:hAnsi="Arial"/>
                <w:sz w:val="20"/>
                <w:szCs w:val="20"/>
                <w:b w:val="1"/>
                <w:bCs w:val="1"/>
                <w:color w:val="auto"/>
                <w:w w:val="95"/>
              </w:rPr>
              <w:t>With:</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8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tcBorders>
            <w:gridSpan w:val="3"/>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7"/>
        </w:trPr>
        <w:tc>
          <w:tcPr>
            <w:tcW w:w="94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0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601"/>
              <w:spacing w:after="0" w:line="207" w:lineRule="exact"/>
              <w:rPr>
                <w:sz w:val="20"/>
                <w:szCs w:val="20"/>
                <w:color w:val="auto"/>
              </w:rPr>
            </w:pPr>
            <w:r>
              <w:rPr>
                <w:rFonts w:ascii="Arial" w:cs="Arial" w:eastAsia="Arial" w:hAnsi="Arial"/>
                <w:sz w:val="20"/>
                <w:szCs w:val="20"/>
                <w:b w:val="1"/>
                <w:bCs w:val="1"/>
                <w:color w:val="auto"/>
              </w:rPr>
              <w:t>8</w:t>
            </w:r>
          </w:p>
        </w:tc>
        <w:tc>
          <w:tcPr>
            <w:tcW w:w="8060" w:type="dxa"/>
            <w:vAlign w:val="bottom"/>
            <w:tcBorders>
              <w:right w:val="single" w:sz="8" w:color="auto"/>
            </w:tcBorders>
          </w:tcPr>
          <w:p>
            <w:pPr>
              <w:ind w:left="180"/>
              <w:spacing w:after="0" w:line="207" w:lineRule="exact"/>
              <w:rPr>
                <w:sz w:val="20"/>
                <w:szCs w:val="20"/>
                <w:color w:val="auto"/>
              </w:rPr>
            </w:pPr>
            <w:r>
              <w:rPr>
                <w:rFonts w:ascii="Arial" w:cs="Arial" w:eastAsia="Arial" w:hAnsi="Arial"/>
                <w:sz w:val="20"/>
                <w:szCs w:val="20"/>
                <w:b w:val="1"/>
                <w:bCs w:val="1"/>
                <w:color w:val="auto"/>
              </w:rPr>
              <w:t>Shared Dispositive Power</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1,500,000</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9</w:t>
            </w:r>
          </w:p>
        </w:tc>
        <w:tc>
          <w:tcPr>
            <w:tcW w:w="60" w:type="dxa"/>
            <w:vAlign w:val="bottom"/>
          </w:tcPr>
          <w:p>
            <w:pPr>
              <w:spacing w:after="0"/>
              <w:rPr>
                <w:sz w:val="17"/>
                <w:szCs w:val="17"/>
                <w:color w:val="auto"/>
              </w:rPr>
            </w:pPr>
          </w:p>
        </w:tc>
        <w:tc>
          <w:tcPr>
            <w:tcW w:w="1024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1,500,000</w:t>
            </w:r>
          </w:p>
        </w:tc>
        <w:tc>
          <w:tcPr>
            <w:tcW w:w="900" w:type="dxa"/>
            <w:vAlign w:val="bottom"/>
            <w:tcBorders>
              <w:bottom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20"/>
                <w:szCs w:val="20"/>
                <w:b w:val="1"/>
                <w:bCs w:val="1"/>
                <w:color w:val="auto"/>
              </w:rPr>
              <w:t>10</w:t>
            </w:r>
          </w:p>
        </w:tc>
        <w:tc>
          <w:tcPr>
            <w:tcW w:w="60" w:type="dxa"/>
            <w:vAlign w:val="bottom"/>
          </w:tcPr>
          <w:p>
            <w:pPr>
              <w:spacing w:after="0"/>
              <w:rPr>
                <w:sz w:val="15"/>
                <w:szCs w:val="15"/>
                <w:color w:val="auto"/>
              </w:rPr>
            </w:pPr>
          </w:p>
        </w:tc>
        <w:tc>
          <w:tcPr>
            <w:tcW w:w="10240" w:type="dxa"/>
            <w:vAlign w:val="bottom"/>
            <w:tcBorders>
              <w:right w:val="single" w:sz="8" w:color="auto"/>
            </w:tcBorders>
            <w:gridSpan w:val="4"/>
          </w:tcPr>
          <w:p>
            <w:pPr>
              <w:ind w:left="40"/>
              <w:spacing w:after="0" w:line="176" w:lineRule="exact"/>
              <w:rPr>
                <w:sz w:val="20"/>
                <w:szCs w:val="20"/>
                <w:color w:val="auto"/>
              </w:rPr>
            </w:pPr>
            <w:r>
              <w:rPr>
                <w:rFonts w:ascii="Arial" w:cs="Arial" w:eastAsia="Arial" w:hAnsi="Arial"/>
                <w:sz w:val="20"/>
                <w:szCs w:val="20"/>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11</w:t>
            </w:r>
          </w:p>
        </w:tc>
        <w:tc>
          <w:tcPr>
            <w:tcW w:w="60" w:type="dxa"/>
            <w:vAlign w:val="bottom"/>
          </w:tcPr>
          <w:p>
            <w:pPr>
              <w:spacing w:after="0"/>
              <w:rPr>
                <w:sz w:val="17"/>
                <w:szCs w:val="17"/>
                <w:color w:val="auto"/>
              </w:rPr>
            </w:pPr>
          </w:p>
        </w:tc>
        <w:tc>
          <w:tcPr>
            <w:tcW w:w="1024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b w:val="1"/>
                <w:bCs w:val="1"/>
                <w:color w:val="auto"/>
              </w:rPr>
              <w:t>Percent of class represented by amount in row (9)</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7.2%</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12</w:t>
            </w:r>
          </w:p>
        </w:tc>
        <w:tc>
          <w:tcPr>
            <w:tcW w:w="60" w:type="dxa"/>
            <w:vAlign w:val="bottom"/>
          </w:tcPr>
          <w:p>
            <w:pPr>
              <w:spacing w:after="0"/>
              <w:rPr>
                <w:sz w:val="17"/>
                <w:szCs w:val="17"/>
                <w:color w:val="auto"/>
              </w:rPr>
            </w:pPr>
          </w:p>
        </w:tc>
        <w:tc>
          <w:tcPr>
            <w:tcW w:w="10240" w:type="dxa"/>
            <w:vAlign w:val="bottom"/>
            <w:tcBorders>
              <w:right w:val="single" w:sz="8" w:color="auto"/>
            </w:tcBorders>
            <w:gridSpan w:val="4"/>
          </w:tcPr>
          <w:p>
            <w:pPr>
              <w:ind w:left="40"/>
              <w:spacing w:after="0" w:line="207" w:lineRule="exact"/>
              <w:rPr>
                <w:sz w:val="20"/>
                <w:szCs w:val="20"/>
                <w:color w:val="auto"/>
              </w:rPr>
            </w:pPr>
            <w:r>
              <w:rPr>
                <w:rFonts w:ascii="Arial" w:cs="Arial" w:eastAsia="Arial" w:hAnsi="Arial"/>
                <w:sz w:val="20"/>
                <w:szCs w:val="20"/>
                <w:b w:val="1"/>
                <w:bCs w:val="1"/>
                <w:color w:val="auto"/>
              </w:rPr>
              <w:t>Type of Reporting Person (See Instructions)</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OO</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5"/>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60" w:type="dxa"/>
            <w:vAlign w:val="bottom"/>
          </w:tcPr>
          <w:p>
            <w:pPr>
              <w:ind w:left="2160"/>
              <w:spacing w:after="0"/>
              <w:rPr>
                <w:sz w:val="20"/>
                <w:szCs w:val="20"/>
                <w:color w:val="auto"/>
              </w:rPr>
            </w:pPr>
            <w:r>
              <w:rPr>
                <w:rFonts w:ascii="Arial" w:cs="Arial" w:eastAsia="Arial" w:hAnsi="Arial"/>
                <w:sz w:val="22"/>
                <w:szCs w:val="22"/>
                <w:color w:val="auto"/>
              </w:rPr>
              <w:t>Page 2</w:t>
            </w:r>
          </w:p>
        </w:tc>
        <w:tc>
          <w:tcPr>
            <w:tcW w:w="0" w:type="dxa"/>
            <w:vAlign w:val="bottom"/>
          </w:tcPr>
          <w:p>
            <w:pPr>
              <w:spacing w:after="0"/>
              <w:rPr>
                <w:sz w:val="1"/>
                <w:szCs w:val="1"/>
                <w:color w:val="auto"/>
              </w:rPr>
            </w:pPr>
          </w:p>
        </w:tc>
      </w:tr>
      <w:tr>
        <w:trPr>
          <w:trHeight w:val="51"/>
        </w:trPr>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w w:val="97"/>
              </w:rPr>
              <w:t>CUSIP No.</w:t>
            </w:r>
          </w:p>
        </w:tc>
        <w:tc>
          <w:tcPr>
            <w:tcW w:w="6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90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0"/>
                <w:szCs w:val="20"/>
                <w:color w:val="auto"/>
              </w:rPr>
              <w:t>G9441E100</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w:t>
            </w:r>
          </w:p>
        </w:tc>
        <w:tc>
          <w:tcPr>
            <w:tcW w:w="60" w:type="dxa"/>
            <w:vAlign w:val="bottom"/>
          </w:tcPr>
          <w:p>
            <w:pPr>
              <w:spacing w:after="0"/>
              <w:rPr>
                <w:sz w:val="17"/>
                <w:szCs w:val="17"/>
                <w:color w:val="auto"/>
              </w:rPr>
            </w:pPr>
          </w:p>
        </w:tc>
        <w:tc>
          <w:tcPr>
            <w:tcW w:w="1024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20"/>
                <w:szCs w:val="20"/>
                <w:b w:val="1"/>
                <w:bCs w:val="1"/>
                <w:color w:val="auto"/>
              </w:rPr>
              <w:t>Names of Reporting Persons</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color w:val="auto"/>
                <w:w w:val="89"/>
              </w:rPr>
              <w:t>Corbin Capital Partners, L.P.</w:t>
            </w:r>
          </w:p>
        </w:tc>
        <w:tc>
          <w:tcPr>
            <w:tcW w:w="7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b w:val="1"/>
                <w:bCs w:val="1"/>
                <w:color w:val="auto"/>
              </w:rPr>
              <w:t>2</w:t>
            </w:r>
          </w:p>
        </w:tc>
        <w:tc>
          <w:tcPr>
            <w:tcW w:w="60" w:type="dxa"/>
            <w:vAlign w:val="bottom"/>
          </w:tcPr>
          <w:p>
            <w:pPr>
              <w:spacing w:after="0"/>
              <w:rPr>
                <w:sz w:val="15"/>
                <w:szCs w:val="15"/>
                <w:color w:val="auto"/>
              </w:rPr>
            </w:pPr>
          </w:p>
        </w:tc>
        <w:tc>
          <w:tcPr>
            <w:tcW w:w="10240" w:type="dxa"/>
            <w:vAlign w:val="bottom"/>
            <w:tcBorders>
              <w:right w:val="single" w:sz="8" w:color="auto"/>
            </w:tcBorders>
            <w:gridSpan w:val="5"/>
          </w:tcPr>
          <w:p>
            <w:pPr>
              <w:ind w:left="40"/>
              <w:spacing w:after="0" w:line="183" w:lineRule="exact"/>
              <w:rPr>
                <w:sz w:val="20"/>
                <w:szCs w:val="20"/>
                <w:color w:val="auto"/>
              </w:rPr>
            </w:pPr>
            <w:r>
              <w:rPr>
                <w:rFonts w:ascii="Arial" w:cs="Arial" w:eastAsia="Arial" w:hAnsi="Arial"/>
                <w:sz w:val="20"/>
                <w:szCs w:val="20"/>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(a)</w:t>
            </w:r>
          </w:p>
        </w:tc>
        <w:tc>
          <w:tcPr>
            <w:tcW w:w="660" w:type="dxa"/>
            <w:vAlign w:val="bottom"/>
          </w:tcPr>
          <w:p>
            <w:pPr>
              <w:ind w:left="4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w:t>
            </w:r>
          </w:p>
        </w:tc>
        <w:tc>
          <w:tcPr>
            <w:tcW w:w="660" w:type="dxa"/>
            <w:vAlign w:val="bottom"/>
            <w:tcBorders>
              <w:bottom w:val="single" w:sz="8" w:color="auto"/>
            </w:tcBorders>
          </w:tcPr>
          <w:p>
            <w:pPr>
              <w:ind w:left="60"/>
              <w:spacing w:after="0" w:line="201" w:lineRule="exact"/>
              <w:rPr>
                <w:sz w:val="20"/>
                <w:szCs w:val="20"/>
                <w:color w:val="auto"/>
              </w:rPr>
            </w:pPr>
            <w:r>
              <w:rPr>
                <w:rFonts w:ascii="MS PGothic" w:cs="MS PGothic" w:eastAsia="MS PGothic" w:hAnsi="MS PGothic"/>
                <w:sz w:val="20"/>
                <w:szCs w:val="20"/>
                <w:color w:val="auto"/>
              </w:rPr>
              <w:t>☐</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3</w:t>
            </w:r>
          </w:p>
        </w:tc>
        <w:tc>
          <w:tcPr>
            <w:tcW w:w="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Arial" w:cs="Arial" w:eastAsia="Arial" w:hAnsi="Arial"/>
                <w:sz w:val="20"/>
                <w:szCs w:val="20"/>
                <w:b w:val="1"/>
                <w:bCs w:val="1"/>
                <w:color w:val="auto"/>
                <w:w w:val="93"/>
              </w:rPr>
              <w:t>Sec Use Only</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6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4</w:t>
            </w:r>
          </w:p>
        </w:tc>
        <w:tc>
          <w:tcPr>
            <w:tcW w:w="60" w:type="dxa"/>
            <w:vAlign w:val="bottom"/>
          </w:tcPr>
          <w:p>
            <w:pPr>
              <w:spacing w:after="0"/>
              <w:rPr>
                <w:sz w:val="17"/>
                <w:szCs w:val="17"/>
                <w:color w:val="auto"/>
              </w:rPr>
            </w:pPr>
          </w:p>
        </w:tc>
        <w:tc>
          <w:tcPr>
            <w:tcW w:w="1024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20"/>
                <w:szCs w:val="20"/>
                <w:b w:val="1"/>
                <w:bCs w:val="1"/>
                <w:color w:val="auto"/>
              </w:rPr>
              <w:t>Citizenship or Place of Organization</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Delaware</w:t>
            </w: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601"/>
              <w:spacing w:after="0" w:line="207" w:lineRule="exact"/>
              <w:rPr>
                <w:sz w:val="20"/>
                <w:szCs w:val="20"/>
                <w:color w:val="auto"/>
              </w:rPr>
            </w:pPr>
            <w:r>
              <w:rPr>
                <w:rFonts w:ascii="Arial" w:cs="Arial" w:eastAsia="Arial" w:hAnsi="Arial"/>
                <w:sz w:val="20"/>
                <w:szCs w:val="20"/>
                <w:b w:val="1"/>
                <w:bCs w:val="1"/>
                <w:color w:val="auto"/>
              </w:rPr>
              <w:t>5</w:t>
            </w:r>
          </w:p>
        </w:tc>
        <w:tc>
          <w:tcPr>
            <w:tcW w:w="160" w:type="dxa"/>
            <w:vAlign w:val="bottom"/>
          </w:tcPr>
          <w:p>
            <w:pPr>
              <w:spacing w:after="0"/>
              <w:rPr>
                <w:sz w:val="17"/>
                <w:szCs w:val="17"/>
                <w:color w:val="auto"/>
              </w:rPr>
            </w:pPr>
          </w:p>
        </w:tc>
        <w:tc>
          <w:tcPr>
            <w:tcW w:w="790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20"/>
                <w:szCs w:val="20"/>
                <w:b w:val="1"/>
                <w:bCs w:val="1"/>
                <w:color w:val="auto"/>
              </w:rPr>
              <w:t>Sole Voting Power</w:t>
            </w:r>
          </w:p>
        </w:tc>
        <w:tc>
          <w:tcPr>
            <w:tcW w:w="0" w:type="dxa"/>
            <w:vAlign w:val="bottom"/>
          </w:tcPr>
          <w:p>
            <w:pPr>
              <w:spacing w:after="0"/>
              <w:rPr>
                <w:sz w:val="1"/>
                <w:szCs w:val="1"/>
                <w:color w:val="auto"/>
              </w:rPr>
            </w:pPr>
          </w:p>
        </w:tc>
      </w:tr>
      <w:tr>
        <w:trPr>
          <w:trHeight w:val="246"/>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8"/>
              </w:rPr>
              <w:t>Number of Shares</w:t>
            </w:r>
          </w:p>
        </w:tc>
        <w:tc>
          <w:tcPr>
            <w:tcW w:w="90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92"/>
        </w:trPr>
        <w:tc>
          <w:tcPr>
            <w:tcW w:w="2280" w:type="dxa"/>
            <w:vAlign w:val="bottom"/>
            <w:tcBorders>
              <w:left w:val="single" w:sz="8" w:color="auto"/>
              <w:right w:val="single" w:sz="8" w:color="auto"/>
            </w:tcBorders>
            <w:gridSpan w:val="4"/>
            <w:vMerge w:val="continue"/>
          </w:tcPr>
          <w:p>
            <w:pPr>
              <w:spacing w:after="0"/>
              <w:rPr>
                <w:sz w:val="8"/>
                <w:szCs w:val="8"/>
                <w:color w:val="auto"/>
              </w:rPr>
            </w:pPr>
          </w:p>
        </w:tc>
        <w:tc>
          <w:tcPr>
            <w:tcW w:w="900" w:type="dxa"/>
            <w:vAlign w:val="bottom"/>
            <w:tcBorders>
              <w:right w:val="single" w:sz="8" w:color="auto"/>
            </w:tcBorders>
            <w:vMerge w:val="restart"/>
          </w:tcPr>
          <w:p>
            <w:pPr>
              <w:jc w:val="right"/>
              <w:ind w:right="601"/>
              <w:spacing w:after="0" w:line="207" w:lineRule="exact"/>
              <w:rPr>
                <w:sz w:val="20"/>
                <w:szCs w:val="20"/>
                <w:color w:val="auto"/>
              </w:rPr>
            </w:pPr>
            <w:r>
              <w:rPr>
                <w:rFonts w:ascii="Arial" w:cs="Arial" w:eastAsia="Arial" w:hAnsi="Arial"/>
                <w:sz w:val="20"/>
                <w:szCs w:val="20"/>
                <w:b w:val="1"/>
                <w:bCs w:val="1"/>
                <w:color w:val="auto"/>
              </w:rPr>
              <w:t>6</w:t>
            </w:r>
          </w:p>
        </w:tc>
        <w:tc>
          <w:tcPr>
            <w:tcW w:w="160" w:type="dxa"/>
            <w:vAlign w:val="bottom"/>
          </w:tcPr>
          <w:p>
            <w:pPr>
              <w:spacing w:after="0"/>
              <w:rPr>
                <w:sz w:val="8"/>
                <w:szCs w:val="8"/>
                <w:color w:val="auto"/>
              </w:rPr>
            </w:pPr>
          </w:p>
        </w:tc>
        <w:tc>
          <w:tcPr>
            <w:tcW w:w="7900" w:type="dxa"/>
            <w:vAlign w:val="bottom"/>
            <w:tcBorders>
              <w:right w:val="single" w:sz="8" w:color="auto"/>
            </w:tcBorders>
            <w:vMerge w:val="restart"/>
          </w:tcPr>
          <w:p>
            <w:pPr>
              <w:ind w:left="20"/>
              <w:spacing w:after="0" w:line="207" w:lineRule="exact"/>
              <w:rPr>
                <w:sz w:val="20"/>
                <w:szCs w:val="20"/>
                <w:color w:val="auto"/>
              </w:rPr>
            </w:pPr>
            <w:r>
              <w:rPr>
                <w:rFonts w:ascii="Arial" w:cs="Arial" w:eastAsia="Arial" w:hAnsi="Arial"/>
                <w:sz w:val="20"/>
                <w:szCs w:val="20"/>
                <w:b w:val="1"/>
                <w:bCs w:val="1"/>
                <w:color w:val="auto"/>
              </w:rPr>
              <w:t>Shared Voting Power</w:t>
            </w:r>
          </w:p>
        </w:tc>
        <w:tc>
          <w:tcPr>
            <w:tcW w:w="0" w:type="dxa"/>
            <w:vAlign w:val="bottom"/>
          </w:tcPr>
          <w:p>
            <w:pPr>
              <w:spacing w:after="0"/>
              <w:rPr>
                <w:sz w:val="1"/>
                <w:szCs w:val="1"/>
                <w:color w:val="auto"/>
              </w:rPr>
            </w:pPr>
          </w:p>
        </w:tc>
      </w:tr>
      <w:tr>
        <w:trPr>
          <w:trHeight w:val="114"/>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9"/>
              </w:rPr>
              <w:t>Beneficially Owned by</w:t>
            </w:r>
          </w:p>
        </w:tc>
        <w:tc>
          <w:tcPr>
            <w:tcW w:w="90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7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right w:val="single" w:sz="8" w:color="auto"/>
            </w:tcBorders>
            <w:gridSpan w:val="4"/>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9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1,500,000</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0"/>
                <w:szCs w:val="20"/>
                <w:b w:val="1"/>
                <w:bCs w:val="1"/>
                <w:color w:val="auto"/>
                <w:w w:val="88"/>
              </w:rPr>
              <w:t>Each Reporting Person</w:t>
            </w:r>
          </w:p>
        </w:tc>
        <w:tc>
          <w:tcPr>
            <w:tcW w:w="9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9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280" w:type="dxa"/>
            <w:vAlign w:val="bottom"/>
            <w:tcBorders>
              <w:left w:val="single" w:sz="8" w:color="auto"/>
              <w:right w:val="single" w:sz="8" w:color="auto"/>
            </w:tcBorders>
            <w:gridSpan w:val="4"/>
            <w:vMerge w:val="continue"/>
          </w:tcPr>
          <w:p>
            <w:pPr>
              <w:spacing w:after="0"/>
              <w:rPr>
                <w:sz w:val="6"/>
                <w:szCs w:val="6"/>
                <w:color w:val="auto"/>
              </w:rPr>
            </w:pPr>
          </w:p>
        </w:tc>
        <w:tc>
          <w:tcPr>
            <w:tcW w:w="900" w:type="dxa"/>
            <w:vAlign w:val="bottom"/>
            <w:tcBorders>
              <w:right w:val="single" w:sz="8" w:color="auto"/>
            </w:tcBorders>
            <w:vMerge w:val="restart"/>
          </w:tcPr>
          <w:p>
            <w:pPr>
              <w:jc w:val="right"/>
              <w:ind w:right="601"/>
              <w:spacing w:after="0" w:line="207" w:lineRule="exact"/>
              <w:rPr>
                <w:sz w:val="20"/>
                <w:szCs w:val="20"/>
                <w:color w:val="auto"/>
              </w:rPr>
            </w:pPr>
            <w:r>
              <w:rPr>
                <w:rFonts w:ascii="Arial" w:cs="Arial" w:eastAsia="Arial" w:hAnsi="Arial"/>
                <w:sz w:val="20"/>
                <w:szCs w:val="20"/>
                <w:b w:val="1"/>
                <w:bCs w:val="1"/>
                <w:color w:val="auto"/>
              </w:rPr>
              <w:t>7</w:t>
            </w:r>
          </w:p>
        </w:tc>
        <w:tc>
          <w:tcPr>
            <w:tcW w:w="160" w:type="dxa"/>
            <w:vAlign w:val="bottom"/>
          </w:tcPr>
          <w:p>
            <w:pPr>
              <w:spacing w:after="0"/>
              <w:rPr>
                <w:sz w:val="6"/>
                <w:szCs w:val="6"/>
                <w:color w:val="auto"/>
              </w:rPr>
            </w:pPr>
          </w:p>
        </w:tc>
        <w:tc>
          <w:tcPr>
            <w:tcW w:w="7900" w:type="dxa"/>
            <w:vAlign w:val="bottom"/>
            <w:tcBorders>
              <w:right w:val="single" w:sz="8" w:color="auto"/>
            </w:tcBorders>
            <w:vMerge w:val="restart"/>
          </w:tcPr>
          <w:p>
            <w:pPr>
              <w:ind w:left="20"/>
              <w:spacing w:after="0" w:line="207" w:lineRule="exact"/>
              <w:rPr>
                <w:sz w:val="20"/>
                <w:szCs w:val="20"/>
                <w:color w:val="auto"/>
              </w:rPr>
            </w:pPr>
            <w:r>
              <w:rPr>
                <w:rFonts w:ascii="Arial" w:cs="Arial" w:eastAsia="Arial" w:hAnsi="Arial"/>
                <w:sz w:val="20"/>
                <w:szCs w:val="20"/>
                <w:b w:val="1"/>
                <w:bCs w:val="1"/>
                <w:color w:val="auto"/>
              </w:rPr>
              <w:t>Sole Dispositive Power</w:t>
            </w:r>
          </w:p>
        </w:tc>
        <w:tc>
          <w:tcPr>
            <w:tcW w:w="0" w:type="dxa"/>
            <w:vAlign w:val="bottom"/>
          </w:tcPr>
          <w:p>
            <w:pPr>
              <w:spacing w:after="0"/>
              <w:rPr>
                <w:sz w:val="1"/>
                <w:szCs w:val="1"/>
                <w:color w:val="auto"/>
              </w:rPr>
            </w:pPr>
          </w:p>
        </w:tc>
      </w:tr>
      <w:tr>
        <w:trPr>
          <w:trHeight w:val="127"/>
        </w:trPr>
        <w:tc>
          <w:tcPr>
            <w:tcW w:w="1620" w:type="dxa"/>
            <w:vAlign w:val="bottom"/>
            <w:tcBorders>
              <w:left w:val="single" w:sz="8" w:color="auto"/>
            </w:tcBorders>
            <w:gridSpan w:val="3"/>
            <w:vMerge w:val="restart"/>
          </w:tcPr>
          <w:p>
            <w:pPr>
              <w:jc w:val="center"/>
              <w:ind w:left="561"/>
              <w:spacing w:after="0"/>
              <w:rPr>
                <w:sz w:val="20"/>
                <w:szCs w:val="20"/>
                <w:color w:val="auto"/>
              </w:rPr>
            </w:pPr>
            <w:r>
              <w:rPr>
                <w:rFonts w:ascii="Arial" w:cs="Arial" w:eastAsia="Arial" w:hAnsi="Arial"/>
                <w:sz w:val="20"/>
                <w:szCs w:val="20"/>
                <w:b w:val="1"/>
                <w:bCs w:val="1"/>
                <w:color w:val="auto"/>
                <w:w w:val="95"/>
              </w:rPr>
              <w:t>With:</w:t>
            </w: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7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tcBorders>
            <w:gridSpan w:val="3"/>
            <w:vMerge w:val="continue"/>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90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7"/>
        </w:trPr>
        <w:tc>
          <w:tcPr>
            <w:tcW w:w="94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9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601"/>
              <w:spacing w:after="0" w:line="207" w:lineRule="exact"/>
              <w:rPr>
                <w:sz w:val="20"/>
                <w:szCs w:val="20"/>
                <w:color w:val="auto"/>
              </w:rPr>
            </w:pPr>
            <w:r>
              <w:rPr>
                <w:rFonts w:ascii="Arial" w:cs="Arial" w:eastAsia="Arial" w:hAnsi="Arial"/>
                <w:sz w:val="20"/>
                <w:szCs w:val="20"/>
                <w:b w:val="1"/>
                <w:bCs w:val="1"/>
                <w:color w:val="auto"/>
              </w:rPr>
              <w:t>8</w:t>
            </w:r>
          </w:p>
        </w:tc>
        <w:tc>
          <w:tcPr>
            <w:tcW w:w="160" w:type="dxa"/>
            <w:vAlign w:val="bottom"/>
          </w:tcPr>
          <w:p>
            <w:pPr>
              <w:spacing w:after="0"/>
              <w:rPr>
                <w:sz w:val="17"/>
                <w:szCs w:val="17"/>
                <w:color w:val="auto"/>
              </w:rPr>
            </w:pPr>
          </w:p>
        </w:tc>
        <w:tc>
          <w:tcPr>
            <w:tcW w:w="790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20"/>
                <w:szCs w:val="20"/>
                <w:b w:val="1"/>
                <w:bCs w:val="1"/>
                <w:color w:val="auto"/>
              </w:rPr>
              <w:t>Shared Dispositive Power</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1,500,000</w:t>
            </w: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9</w:t>
            </w:r>
          </w:p>
        </w:tc>
        <w:tc>
          <w:tcPr>
            <w:tcW w:w="60" w:type="dxa"/>
            <w:vAlign w:val="bottom"/>
          </w:tcPr>
          <w:p>
            <w:pPr>
              <w:spacing w:after="0"/>
              <w:rPr>
                <w:sz w:val="17"/>
                <w:szCs w:val="17"/>
                <w:color w:val="auto"/>
              </w:rPr>
            </w:pPr>
          </w:p>
        </w:tc>
        <w:tc>
          <w:tcPr>
            <w:tcW w:w="1024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20"/>
                <w:szCs w:val="20"/>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rPr>
              <w:t>1,500,000</w:t>
            </w: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20"/>
                <w:szCs w:val="20"/>
                <w:b w:val="1"/>
                <w:bCs w:val="1"/>
                <w:color w:val="auto"/>
              </w:rPr>
              <w:t>10</w:t>
            </w:r>
          </w:p>
        </w:tc>
        <w:tc>
          <w:tcPr>
            <w:tcW w:w="60" w:type="dxa"/>
            <w:vAlign w:val="bottom"/>
          </w:tcPr>
          <w:p>
            <w:pPr>
              <w:spacing w:after="0"/>
              <w:rPr>
                <w:sz w:val="15"/>
                <w:szCs w:val="15"/>
                <w:color w:val="auto"/>
              </w:rPr>
            </w:pPr>
          </w:p>
        </w:tc>
        <w:tc>
          <w:tcPr>
            <w:tcW w:w="10240" w:type="dxa"/>
            <w:vAlign w:val="bottom"/>
            <w:tcBorders>
              <w:right w:val="single" w:sz="8" w:color="auto"/>
            </w:tcBorders>
            <w:gridSpan w:val="5"/>
          </w:tcPr>
          <w:p>
            <w:pPr>
              <w:ind w:left="40"/>
              <w:spacing w:after="0" w:line="176" w:lineRule="exact"/>
              <w:rPr>
                <w:sz w:val="20"/>
                <w:szCs w:val="20"/>
                <w:color w:val="auto"/>
              </w:rPr>
            </w:pPr>
            <w:r>
              <w:rPr>
                <w:rFonts w:ascii="Arial" w:cs="Arial" w:eastAsia="Arial" w:hAnsi="Arial"/>
                <w:sz w:val="20"/>
                <w:szCs w:val="20"/>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63"/>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9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11</w:t>
            </w:r>
          </w:p>
        </w:tc>
        <w:tc>
          <w:tcPr>
            <w:tcW w:w="60" w:type="dxa"/>
            <w:vAlign w:val="bottom"/>
          </w:tcPr>
          <w:p>
            <w:pPr>
              <w:spacing w:after="0"/>
              <w:rPr>
                <w:sz w:val="17"/>
                <w:szCs w:val="17"/>
                <w:color w:val="auto"/>
              </w:rPr>
            </w:pPr>
          </w:p>
        </w:tc>
        <w:tc>
          <w:tcPr>
            <w:tcW w:w="1024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20"/>
                <w:szCs w:val="20"/>
                <w:b w:val="1"/>
                <w:bCs w:val="1"/>
                <w:color w:val="auto"/>
              </w:rPr>
              <w:t>Percent of class represented by amount in row (9)</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7.2%</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12</w:t>
            </w:r>
          </w:p>
        </w:tc>
        <w:tc>
          <w:tcPr>
            <w:tcW w:w="60" w:type="dxa"/>
            <w:vAlign w:val="bottom"/>
          </w:tcPr>
          <w:p>
            <w:pPr>
              <w:spacing w:after="0"/>
              <w:rPr>
                <w:sz w:val="17"/>
                <w:szCs w:val="17"/>
                <w:color w:val="auto"/>
              </w:rPr>
            </w:pPr>
          </w:p>
        </w:tc>
        <w:tc>
          <w:tcPr>
            <w:tcW w:w="10240" w:type="dxa"/>
            <w:vAlign w:val="bottom"/>
            <w:tcBorders>
              <w:right w:val="single" w:sz="8" w:color="auto"/>
            </w:tcBorders>
            <w:gridSpan w:val="5"/>
          </w:tcPr>
          <w:p>
            <w:pPr>
              <w:ind w:left="40"/>
              <w:spacing w:after="0" w:line="207" w:lineRule="exact"/>
              <w:rPr>
                <w:sz w:val="20"/>
                <w:szCs w:val="20"/>
                <w:color w:val="auto"/>
              </w:rPr>
            </w:pPr>
            <w:r>
              <w:rPr>
                <w:rFonts w:ascii="Arial" w:cs="Arial" w:eastAsia="Arial" w:hAnsi="Arial"/>
                <w:sz w:val="20"/>
                <w:szCs w:val="20"/>
                <w:b w:val="1"/>
                <w:bCs w:val="1"/>
                <w:color w:val="auto"/>
              </w:rPr>
              <w:t>Type of Reporting Person (See Instructions)</w:t>
            </w:r>
          </w:p>
        </w:tc>
        <w:tc>
          <w:tcPr>
            <w:tcW w:w="0" w:type="dxa"/>
            <w:vAlign w:val="bottom"/>
          </w:tcPr>
          <w:p>
            <w:pPr>
              <w:spacing w:after="0"/>
              <w:rPr>
                <w:sz w:val="1"/>
                <w:szCs w:val="1"/>
                <w:color w:val="auto"/>
              </w:rPr>
            </w:pPr>
          </w:p>
        </w:tc>
      </w:tr>
      <w:tr>
        <w:trPr>
          <w:trHeight w:val="246"/>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96"/>
              </w:rPr>
              <w:t>IA, PN</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5"/>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00" w:type="dxa"/>
            <w:vAlign w:val="bottom"/>
          </w:tcPr>
          <w:p>
            <w:pPr>
              <w:ind w:left="2000"/>
              <w:spacing w:after="0"/>
              <w:rPr>
                <w:sz w:val="20"/>
                <w:szCs w:val="20"/>
                <w:color w:val="auto"/>
              </w:rPr>
            </w:pPr>
            <w:r>
              <w:rPr>
                <w:rFonts w:ascii="Arial" w:cs="Arial" w:eastAsia="Arial" w:hAnsi="Arial"/>
                <w:sz w:val="22"/>
                <w:szCs w:val="22"/>
                <w:color w:val="auto"/>
              </w:rPr>
              <w:t>Page 3</w:t>
            </w:r>
          </w:p>
        </w:tc>
        <w:tc>
          <w:tcPr>
            <w:tcW w:w="0" w:type="dxa"/>
            <w:vAlign w:val="bottom"/>
          </w:tcPr>
          <w:p>
            <w:pPr>
              <w:spacing w:after="0"/>
              <w:rPr>
                <w:sz w:val="1"/>
                <w:szCs w:val="1"/>
                <w:color w:val="auto"/>
              </w:rPr>
            </w:pPr>
          </w:p>
        </w:tc>
      </w:tr>
      <w:tr>
        <w:trPr>
          <w:trHeight w:val="51"/>
        </w:trPr>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VPC Impact Acquisition Holdings (the “Issuer”)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150 North Riverside Plaza, Suite 5200 Chicago, IL</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Statement is filed on behalf of the following persons (collectively, the “Reporting Persons”):</w:t>
      </w:r>
    </w:p>
    <w:p>
      <w:pPr>
        <w:spacing w:after="0" w:line="216" w:lineRule="exact"/>
        <w:rPr>
          <w:sz w:val="20"/>
          <w:szCs w:val="20"/>
          <w:color w:val="auto"/>
        </w:rPr>
      </w:pPr>
    </w:p>
    <w:p>
      <w:pPr>
        <w:ind w:left="1700" w:hanging="396"/>
        <w:spacing w:after="0"/>
        <w:tabs>
          <w:tab w:leader="none" w:pos="1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Corbin Capital Partners Group, LLC (“CCPG”); and</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Corbin Capital Partners, L.P (“CCP”).</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principal business office of each of CCPG and CCP is 590 Madison Avenue, 31st Floor, New York, NY 10022.</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CCP is a Delaware limited partnership. CCPG is a Delaware limited liability company.</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color w:val="auto"/>
        </w:rPr>
        <w:t>Title and Class of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Class A common shares, par value $0.0001 per share (the “Shares”)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G9441E100</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p>
    <w:p>
      <w:pPr>
        <w:spacing w:after="0" w:line="198" w:lineRule="exact"/>
        <w:rPr>
          <w:sz w:val="20"/>
          <w:szCs w:val="20"/>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Exchange Act (15 U.S.C. 78c);</w:t>
      </w:r>
    </w:p>
    <w:p>
      <w:pPr>
        <w:spacing w:after="0" w:line="229" w:lineRule="exact"/>
        <w:rPr>
          <w:rFonts w:ascii="Arial" w:cs="Arial" w:eastAsia="Arial" w:hAnsi="Arial"/>
          <w:sz w:val="20"/>
          <w:szCs w:val="20"/>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Exchange Act (15 U.S.C. 78c);</w:t>
      </w:r>
    </w:p>
    <w:p>
      <w:pPr>
        <w:spacing w:after="0" w:line="229" w:lineRule="exact"/>
        <w:rPr>
          <w:rFonts w:ascii="Arial" w:cs="Arial" w:eastAsia="Arial" w:hAnsi="Arial"/>
          <w:sz w:val="20"/>
          <w:szCs w:val="20"/>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Exchange Act (15 U.S.C. 78c);</w:t>
      </w:r>
    </w:p>
    <w:p>
      <w:pPr>
        <w:spacing w:after="0" w:line="229" w:lineRule="exact"/>
        <w:rPr>
          <w:rFonts w:ascii="Arial" w:cs="Arial" w:eastAsia="Arial" w:hAnsi="Arial"/>
          <w:sz w:val="20"/>
          <w:szCs w:val="20"/>
          <w:color w:val="auto"/>
        </w:rPr>
      </w:pPr>
    </w:p>
    <w:p>
      <w:pPr>
        <w:ind w:left="1700" w:hanging="396"/>
        <w:spacing w:after="0" w:line="207" w:lineRule="exact"/>
        <w:tabs>
          <w:tab w:leader="none" w:pos="17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§240.13d-1(b)(1)(ii)(E);</w:t>
      </w:r>
    </w:p>
    <w:p>
      <w:pPr>
        <w:spacing w:after="0" w:line="229" w:lineRule="exact"/>
        <w:rPr>
          <w:rFonts w:ascii="Arial" w:cs="Arial" w:eastAsia="Arial" w:hAnsi="Arial"/>
          <w:sz w:val="20"/>
          <w:szCs w:val="20"/>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§240.13d-1(b)(1)(ii)(F);</w:t>
      </w:r>
    </w:p>
    <w:p>
      <w:pPr>
        <w:spacing w:after="0" w:line="229" w:lineRule="exact"/>
        <w:rPr>
          <w:rFonts w:ascii="Arial" w:cs="Arial" w:eastAsia="Arial" w:hAnsi="Arial"/>
          <w:sz w:val="20"/>
          <w:szCs w:val="20"/>
          <w:color w:val="auto"/>
        </w:rPr>
      </w:pPr>
    </w:p>
    <w:p>
      <w:pPr>
        <w:ind w:left="1700" w:hanging="396"/>
        <w:spacing w:after="0" w:line="230" w:lineRule="exact"/>
        <w:tabs>
          <w:tab w:leader="none" w:pos="17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468" w:right="619" w:bottom="1440" w:gutter="0" w:footer="0" w:header="0"/>
        </w:sectPr>
      </w:pPr>
    </w:p>
    <w:bookmarkStart w:id="4" w:name="page5"/>
    <w:bookmarkEnd w:id="4"/>
    <w:p>
      <w:pPr>
        <w:ind w:left="1700" w:hanging="396"/>
        <w:spacing w:after="0" w:line="230" w:lineRule="exact"/>
        <w:tabs>
          <w:tab w:leader="none" w:pos="1700" w:val="left"/>
        </w:tabs>
        <w:numPr>
          <w:ilvl w:val="0"/>
          <w:numId w:val="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 (12 U.S.C. 1813);</w:t>
      </w:r>
    </w:p>
    <w:p>
      <w:pPr>
        <w:spacing w:after="0" w:line="229" w:lineRule="exact"/>
        <w:rPr>
          <w:rFonts w:ascii="Arial" w:cs="Arial" w:eastAsia="Arial" w:hAnsi="Arial"/>
          <w:sz w:val="20"/>
          <w:szCs w:val="20"/>
          <w:color w:val="auto"/>
        </w:rPr>
      </w:pPr>
    </w:p>
    <w:p>
      <w:pPr>
        <w:ind w:left="1700" w:right="860" w:hanging="396"/>
        <w:spacing w:after="0" w:line="258" w:lineRule="exact"/>
        <w:tabs>
          <w:tab w:leader="none" w:pos="1700" w:val="left"/>
        </w:tabs>
        <w:numPr>
          <w:ilvl w:val="0"/>
          <w:numId w:val="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72" w:lineRule="exact"/>
        <w:rPr>
          <w:rFonts w:ascii="Arial" w:cs="Arial" w:eastAsia="Arial" w:hAnsi="Arial"/>
          <w:sz w:val="20"/>
          <w:szCs w:val="20"/>
          <w:color w:val="auto"/>
        </w:rPr>
      </w:pPr>
    </w:p>
    <w:p>
      <w:pPr>
        <w:ind w:left="1700" w:hanging="396"/>
        <w:spacing w:after="0" w:line="230" w:lineRule="exact"/>
        <w:tabs>
          <w:tab w:leader="none" w:pos="1700" w:val="left"/>
        </w:tabs>
        <w:numPr>
          <w:ilvl w:val="0"/>
          <w:numId w:val="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§240.13d-1(b)(1)(ii)(J).</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4(a).</w:t>
      </w:r>
      <w:r>
        <w:rPr>
          <w:sz w:val="20"/>
          <w:szCs w:val="20"/>
          <w:color w:val="auto"/>
        </w:rPr>
        <w:tab/>
      </w:r>
      <w:r>
        <w:rPr>
          <w:rFonts w:ascii="Arial" w:cs="Arial" w:eastAsia="Arial" w:hAnsi="Arial"/>
          <w:sz w:val="18"/>
          <w:szCs w:val="18"/>
          <w:b w:val="1"/>
          <w:bCs w:val="1"/>
          <w:color w:val="auto"/>
        </w:rPr>
        <w:t>Amount Beneficially Owned: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December 31, 2020, each of CCPG and CCP may be deemed the beneficial owner of 1,500,000 Shares.</w:t>
      </w:r>
    </w:p>
    <w:p>
      <w:pPr>
        <w:spacing w:after="0" w:line="210"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20"/>
          <w:szCs w:val="20"/>
          <w:b w:val="1"/>
          <w:bCs w:val="1"/>
          <w:color w:val="auto"/>
        </w:rPr>
        <w:t>Item 4(b).</w:t>
      </w:r>
      <w:r>
        <w:rPr>
          <w:sz w:val="20"/>
          <w:szCs w:val="20"/>
          <w:color w:val="auto"/>
        </w:rPr>
        <w:tab/>
      </w:r>
      <w:r>
        <w:rPr>
          <w:rFonts w:ascii="Arial" w:cs="Arial" w:eastAsia="Arial" w:hAnsi="Arial"/>
          <w:sz w:val="16"/>
          <w:szCs w:val="16"/>
          <w:b w:val="1"/>
          <w:bCs w:val="1"/>
          <w:color w:val="auto"/>
        </w:rPr>
        <w:t>Percent of Class:</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As of December 31, 2020, each of CCPG and CCP may be deemed the beneficial owner of 7.2% of the Shares outstanding. These percentages are based on 20,737,202 Shares outstanding as of November 16, 2020, as reported in the Issuer’s Quarterly Report on Form 10-Q filed on November 16, 2020.</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4(c).</w:t>
      </w:r>
      <w:r>
        <w:rPr>
          <w:sz w:val="20"/>
          <w:szCs w:val="20"/>
          <w:color w:val="auto"/>
        </w:rPr>
        <w:tab/>
      </w:r>
      <w:r>
        <w:rPr>
          <w:rFonts w:ascii="Arial" w:cs="Arial" w:eastAsia="Arial" w:hAnsi="Arial"/>
          <w:sz w:val="16"/>
          <w:szCs w:val="16"/>
          <w:b w:val="1"/>
          <w:bCs w:val="1"/>
          <w:color w:val="auto"/>
        </w:rPr>
        <w:t>Number of shares as to which such person has: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CCPG:</w:t>
      </w:r>
    </w:p>
    <w:p>
      <w:pPr>
        <w:spacing w:after="0" w:line="1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Shared power to vote or to direct the vote:  1,500,000</w:t>
      </w: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1,500,000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CCP:</w:t>
      </w:r>
    </w:p>
    <w:p>
      <w:pPr>
        <w:spacing w:after="0" w:line="1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power to vote or to direct the vote:  1,500,000</w:t>
      </w: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  1,500,000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Item 5 is 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Item 6 is not applicable.</w:t>
      </w:r>
    </w:p>
    <w:p>
      <w:pPr>
        <w:spacing w:after="0" w:line="210" w:lineRule="exact"/>
        <w:rPr>
          <w:sz w:val="20"/>
          <w:szCs w:val="20"/>
          <w:color w:val="auto"/>
        </w:rPr>
      </w:pPr>
    </w:p>
    <w:p>
      <w:pPr>
        <w:ind w:left="980" w:hanging="971"/>
        <w:spacing w:after="0" w:line="267" w:lineRule="auto"/>
        <w:tabs>
          <w:tab w:leader="none" w:pos="9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69"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Shares reported herein are held by Corbin ERISA Opportunity Fund, Ltd. (“CEOF”), a Cayman Islands exempted company, and Corbin Opportunity Fund, L.P. (“COF”), a Delaware limited partnership. CCPG is the general partner of CCP, which serves as investment advisor for both COF and CEOF.</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Item 8 is 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Item 9 is 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2"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Corbin Capital Partners Group, LLC</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Friedman</w:t>
            </w:r>
          </w:p>
        </w:tc>
      </w:tr>
      <w:tr>
        <w:trPr>
          <w:trHeight w:val="213"/>
        </w:trPr>
        <w:tc>
          <w:tcPr>
            <w:tcW w:w="6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5000" w:type="dxa"/>
            <w:vAlign w:val="bottom"/>
          </w:tcPr>
          <w:p>
            <w:pPr>
              <w:spacing w:after="0" w:line="212" w:lineRule="exact"/>
              <w:rPr>
                <w:sz w:val="20"/>
                <w:szCs w:val="20"/>
                <w:color w:val="auto"/>
              </w:rPr>
            </w:pPr>
            <w:r>
              <w:rPr>
                <w:rFonts w:ascii="Arial" w:cs="Arial" w:eastAsia="Arial" w:hAnsi="Arial"/>
                <w:sz w:val="20"/>
                <w:szCs w:val="20"/>
                <w:color w:val="auto"/>
              </w:rPr>
              <w:t>Daniel Friedman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500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Corbin Capital Partners, L.P.</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Friedman</w:t>
            </w:r>
          </w:p>
        </w:tc>
      </w:tr>
      <w:tr>
        <w:trPr>
          <w:trHeight w:val="213"/>
        </w:trPr>
        <w:tc>
          <w:tcPr>
            <w:tcW w:w="6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5000" w:type="dxa"/>
            <w:vAlign w:val="bottom"/>
          </w:tcPr>
          <w:p>
            <w:pPr>
              <w:spacing w:after="0" w:line="212" w:lineRule="exact"/>
              <w:rPr>
                <w:sz w:val="20"/>
                <w:szCs w:val="20"/>
                <w:color w:val="auto"/>
              </w:rPr>
            </w:pPr>
            <w:r>
              <w:rPr>
                <w:rFonts w:ascii="Arial" w:cs="Arial" w:eastAsia="Arial" w:hAnsi="Arial"/>
                <w:sz w:val="20"/>
                <w:szCs w:val="20"/>
                <w:color w:val="auto"/>
              </w:rPr>
              <w:t>Daniel Friedman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5000" w:type="dxa"/>
            <w:vAlign w:val="bottom"/>
          </w:tcPr>
          <w:p>
            <w:pPr>
              <w:spacing w:after="0"/>
              <w:rPr>
                <w:sz w:val="20"/>
                <w:szCs w:val="20"/>
                <w:color w:val="auto"/>
              </w:rPr>
            </w:pPr>
            <w:r>
              <w:rPr>
                <w:rFonts w:ascii="Arial" w:cs="Arial" w:eastAsia="Arial" w:hAnsi="Arial"/>
                <w:sz w:val="20"/>
                <w:szCs w:val="20"/>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February 12, 2021</w:t>
      </w:r>
    </w:p>
    <w:p>
      <w:pPr>
        <w:spacing w:after="0" w:line="200" w:lineRule="exact"/>
        <w:rPr>
          <w:sz w:val="20"/>
          <w:szCs w:val="20"/>
          <w:color w:val="auto"/>
        </w:rPr>
      </w:pPr>
    </w:p>
    <w:p>
      <w:pPr>
        <w:spacing w:after="0" w:line="25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ind w:right="373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Ex. A</w:t>
      </w:r>
      <w:r>
        <w:rPr>
          <w:sz w:val="20"/>
          <w:szCs w:val="20"/>
          <w:color w:val="auto"/>
        </w:rPr>
        <w:tab/>
      </w: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0139"/>
          </w:cols>
          <w:pgMar w:left="320" w:top="792"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spacing w:after="0" w:line="24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undersigned hereby agree that the statement on Schedule 13G with respect to the Class A common shares of VPC Impact Acquisition Holdings, filed February 12, 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Corbin Capital Partners Group, LLC</w:t>
      </w:r>
    </w:p>
    <w:p>
      <w:pPr>
        <w:spacing w:after="0" w:line="221" w:lineRule="exact"/>
        <w:rPr>
          <w:sz w:val="20"/>
          <w:szCs w:val="20"/>
          <w:color w:val="auto"/>
        </w:rPr>
      </w:pPr>
    </w:p>
    <w:tbl>
      <w:tblPr>
        <w:tblLayout w:type="fixed"/>
        <w:tblInd w:w="554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Friedman</w:t>
            </w:r>
          </w:p>
        </w:tc>
      </w:tr>
      <w:tr>
        <w:trPr>
          <w:trHeight w:val="213"/>
        </w:trPr>
        <w:tc>
          <w:tcPr>
            <w:tcW w:w="7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960" w:type="dxa"/>
            <w:vAlign w:val="bottom"/>
          </w:tcPr>
          <w:p>
            <w:pPr>
              <w:spacing w:after="0" w:line="212" w:lineRule="exact"/>
              <w:rPr>
                <w:sz w:val="20"/>
                <w:szCs w:val="20"/>
                <w:color w:val="auto"/>
              </w:rPr>
            </w:pPr>
            <w:r>
              <w:rPr>
                <w:rFonts w:ascii="Arial" w:cs="Arial" w:eastAsia="Arial" w:hAnsi="Arial"/>
                <w:sz w:val="20"/>
                <w:szCs w:val="20"/>
                <w:color w:val="auto"/>
              </w:rPr>
              <w:t>Daniel Friedman</w:t>
            </w:r>
          </w:p>
        </w:tc>
      </w:t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96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Corbin Capital Partners, L.P.</w:t>
      </w:r>
    </w:p>
    <w:p>
      <w:pPr>
        <w:spacing w:after="0" w:line="221" w:lineRule="exact"/>
        <w:rPr>
          <w:sz w:val="20"/>
          <w:szCs w:val="20"/>
          <w:color w:val="auto"/>
        </w:rPr>
      </w:pPr>
    </w:p>
    <w:tbl>
      <w:tblPr>
        <w:tblLayout w:type="fixed"/>
        <w:tblInd w:w="554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Daniel Friedman</w:t>
            </w:r>
          </w:p>
        </w:tc>
      </w:tr>
      <w:tr>
        <w:trPr>
          <w:trHeight w:val="213"/>
        </w:trPr>
        <w:tc>
          <w:tcPr>
            <w:tcW w:w="7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960" w:type="dxa"/>
            <w:vAlign w:val="bottom"/>
          </w:tcPr>
          <w:p>
            <w:pPr>
              <w:spacing w:after="0" w:line="212" w:lineRule="exact"/>
              <w:rPr>
                <w:sz w:val="20"/>
                <w:szCs w:val="20"/>
                <w:color w:val="auto"/>
              </w:rPr>
            </w:pPr>
            <w:r>
              <w:rPr>
                <w:rFonts w:ascii="Arial" w:cs="Arial" w:eastAsia="Arial" w:hAnsi="Arial"/>
                <w:sz w:val="20"/>
                <w:szCs w:val="20"/>
                <w:color w:val="auto"/>
              </w:rPr>
              <w:t>Daniel Friedman</w:t>
            </w:r>
          </w:p>
        </w:tc>
      </w:t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960" w:type="dxa"/>
            <w:vAlign w:val="bottom"/>
          </w:tcPr>
          <w:p>
            <w:pPr>
              <w:spacing w:after="0"/>
              <w:rPr>
                <w:sz w:val="20"/>
                <w:szCs w:val="20"/>
                <w:color w:val="auto"/>
              </w:rPr>
            </w:pPr>
            <w:r>
              <w:rPr>
                <w:rFonts w:ascii="Arial" w:cs="Arial" w:eastAsia="Arial" w:hAnsi="Arial"/>
                <w:sz w:val="20"/>
                <w:szCs w:val="20"/>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February 12, 2021</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2021-02-12T15:36:33Z</dcterms:created>
  <dcterms:modified xsi:type="dcterms:W3CDTF">2021-02-12T15:36:33Z</dcterms:modified>
</cp:coreProperties>
</file>