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Alexander Karen</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80" w:type="dxa"/>
            <w:vAlign w:val="bottom"/>
            <w:tcBorders>
              <w:top w:val="single" w:sz="8" w:color="0000EE"/>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02/10/2023</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gridSpan w:val="4"/>
          </w:tcPr>
          <w:p>
            <w:pPr>
              <w:ind w:left="160"/>
              <w:spacing w:after="0" w:line="172" w:lineRule="exact"/>
              <w:rPr>
                <w:sz w:val="20"/>
                <w:szCs w:val="20"/>
                <w:color w:val="auto"/>
              </w:rPr>
            </w:pPr>
            <w:r>
              <w:rPr>
                <w:rFonts w:ascii="Times New Roman" w:cs="Times New Roman" w:eastAsia="Times New Roman" w:hAnsi="Times New Roman"/>
                <w:sz w:val="17"/>
                <w:szCs w:val="17"/>
                <w:color w:val="0000FF"/>
              </w:rPr>
              <w:t>02/14/2023</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ALPHARETTE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30009</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02/10/2023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5,080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194,888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February 1, 2023, the issuer withheld Class A Common Stock that would otherwise have been issued to the reporting person to satisfy such person's tax withholding obligations. The number of shares withheld was determined based on the closing price per share of Class A Common Stock on February 1, 2023.</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174,554 shares of Class A Common Stock subject to restricted stock units that remain subject to vesting.</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Karen</w:t>
      </w:r>
      <w:r>
        <w:rPr>
          <w:sz w:val="20"/>
          <w:szCs w:val="20"/>
          <w:color w:val="auto"/>
        </w:rPr>
        <w:tab/>
      </w:r>
      <w:r>
        <w:rPr>
          <w:rFonts w:ascii="Times New Roman" w:cs="Times New Roman" w:eastAsia="Times New Roman" w:hAnsi="Times New Roman"/>
          <w:sz w:val="17"/>
          <w:szCs w:val="17"/>
          <w:color w:val="0000FF"/>
        </w:rPr>
        <w:t>02/14/2023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0910"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2023-02-14T18:54:45Z</dcterms:created>
  <dcterms:modified xsi:type="dcterms:W3CDTF">2023-02-14T18:54:45Z</dcterms:modified>
</cp:coreProperties>
</file>