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 xml:space="preserve">Bakkt Holdings Inc </w:t>
      </w:r>
      <w:r>
        <w:rPr>
          <w:rFonts w:ascii="Arial" w:cs="Arial" w:eastAsia="Arial" w:hAnsi="Arial"/>
          <w:sz w:val="35"/>
          <w:szCs w:val="35"/>
          <w:color w:val="auto"/>
          <w:vertAlign w:val="superscript"/>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77470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18"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 xml:space="preserve">05759B107 </w:t>
      </w:r>
      <w:r>
        <w:rPr>
          <w:rFonts w:ascii="Arial" w:cs="Arial" w:eastAsia="Arial" w:hAnsi="Arial"/>
          <w:sz w:val="35"/>
          <w:szCs w:val="35"/>
          <w:color w:val="auto"/>
          <w:vertAlign w:val="superscript"/>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77470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18"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October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01" w:lineRule="exact"/>
        <w:rPr>
          <w:sz w:val="24"/>
          <w:szCs w:val="24"/>
          <w:color w:val="auto"/>
        </w:rPr>
      </w:pPr>
    </w:p>
    <w:p>
      <w:pPr>
        <w:ind w:left="240" w:hanging="232"/>
        <w:spacing w:after="0"/>
        <w:tabs>
          <w:tab w:leader="none" w:pos="240" w:val="left"/>
        </w:tabs>
        <w:numPr>
          <w:ilvl w:val="0"/>
          <w:numId w:val="2"/>
        </w:numPr>
        <w:rPr>
          <w:rFonts w:ascii="Arial" w:cs="Arial" w:eastAsia="Arial" w:hAnsi="Arial"/>
          <w:sz w:val="36"/>
          <w:szCs w:val="36"/>
          <w:color w:val="auto"/>
          <w:vertAlign w:val="superscript"/>
        </w:rPr>
      </w:pPr>
      <w:r>
        <w:rPr>
          <w:rFonts w:ascii="Arial" w:cs="Arial" w:eastAsia="Arial" w:hAnsi="Arial"/>
          <w:sz w:val="22"/>
          <w:szCs w:val="22"/>
          <w:color w:val="auto"/>
        </w:rPr>
        <w:t>Former filings with VPC Impact Acquisition Holdings under CUSIP G9441E100</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05759B107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3,301,449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3,493,439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3,493,439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7.0%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right="784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Bakkt Holdings Inc</w:t>
      </w:r>
    </w:p>
    <w:p>
      <w:pPr>
        <w:spacing w:after="0" w:line="12" w:lineRule="exact"/>
        <w:rPr>
          <w:rFonts w:ascii="Arial" w:cs="Arial" w:eastAsia="Arial" w:hAnsi="Arial"/>
          <w:sz w:val="19"/>
          <w:szCs w:val="19"/>
          <w:b w:val="1"/>
          <w:bCs w:val="1"/>
          <w:color w:val="auto"/>
        </w:rPr>
      </w:pPr>
    </w:p>
    <w:p>
      <w:pPr>
        <w:ind w:left="1500" w:hanging="587"/>
        <w:spacing w:after="0"/>
        <w:tabs>
          <w:tab w:leader="none" w:pos="15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00"/>
        <w:spacing w:after="0"/>
        <w:rPr>
          <w:rFonts w:ascii="Arial" w:cs="Arial" w:eastAsia="Arial" w:hAnsi="Arial"/>
          <w:sz w:val="22"/>
          <w:szCs w:val="22"/>
          <w:b w:val="1"/>
          <w:bCs w:val="1"/>
          <w:color w:val="auto"/>
        </w:rPr>
      </w:pPr>
      <w:r>
        <w:rPr>
          <w:rFonts w:ascii="Arial" w:cs="Arial" w:eastAsia="Arial" w:hAnsi="Arial"/>
          <w:sz w:val="22"/>
          <w:szCs w:val="22"/>
          <w:color w:val="auto"/>
        </w:rPr>
        <w:t>5660 New Northside DR, 3rd Floor, Atlanta, GA 30328</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00" w:right="7000" w:hanging="587"/>
        <w:spacing w:after="0" w:line="334" w:lineRule="auto"/>
        <w:tabs>
          <w:tab w:leader="none" w:pos="15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500" w:right="4120" w:hanging="587"/>
        <w:spacing w:after="0" w:line="334" w:lineRule="auto"/>
        <w:tabs>
          <w:tab w:leader="none" w:pos="15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500" w:right="8480" w:hanging="587"/>
        <w:spacing w:after="0" w:line="334" w:lineRule="auto"/>
        <w:tabs>
          <w:tab w:leader="none" w:pos="15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500" w:right="7140" w:hanging="587"/>
        <w:spacing w:after="0" w:line="334" w:lineRule="auto"/>
        <w:tabs>
          <w:tab w:leader="none" w:pos="15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00" w:right="8060" w:hanging="587"/>
        <w:spacing w:after="0" w:line="334" w:lineRule="auto"/>
        <w:tabs>
          <w:tab w:leader="none" w:pos="15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05759B107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20"/>
            <w:col w:w="87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00" w:right="6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3,493,439 shares of the Issuer which are held of record by clients of Invesco Ltd. ..</w:t>
      </w:r>
    </w:p>
    <w:p>
      <w:pPr>
        <w:sectPr>
          <w:pgSz w:w="11900" w:h="16838" w:orient="portrait"/>
          <w:cols w:equalWidth="0" w:num="1">
            <w:col w:w="11020"/>
          </w:cols>
          <w:pgMar w:left="400" w:top="423" w:right="479" w:bottom="0" w:gutter="0" w:footer="0" w:header="0"/>
          <w:type w:val="continuous"/>
        </w:sectPr>
      </w:pPr>
    </w:p>
    <w:p>
      <w:pPr>
        <w:spacing w:after="0" w:line="24" w:lineRule="exact"/>
        <w:rPr>
          <w:sz w:val="20"/>
          <w:szCs w:val="20"/>
          <w:color w:val="auto"/>
        </w:rPr>
      </w:pPr>
    </w:p>
    <w:p>
      <w:pPr>
        <w:ind w:left="1500" w:hanging="587"/>
        <w:spacing w:after="0"/>
        <w:tabs>
          <w:tab w:leader="none" w:pos="1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7.0%</w:t>
      </w:r>
    </w:p>
    <w:p>
      <w:pPr>
        <w:spacing w:after="0" w:line="125" w:lineRule="exact"/>
        <w:rPr>
          <w:rFonts w:ascii="Arial" w:cs="Arial" w:eastAsia="Arial" w:hAnsi="Arial"/>
          <w:sz w:val="22"/>
          <w:szCs w:val="22"/>
          <w:color w:val="auto"/>
        </w:rPr>
      </w:pPr>
    </w:p>
    <w:p>
      <w:pPr>
        <w:ind w:left="1500" w:hanging="587"/>
        <w:spacing w:after="0"/>
        <w:tabs>
          <w:tab w:leader="none" w:pos="1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00" w:hanging="806"/>
        <w:spacing w:after="0" w:line="183" w:lineRule="auto"/>
        <w:tabs>
          <w:tab w:leader="none" w:pos="230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00" w:right="800" w:hanging="806"/>
        <w:spacing w:after="0" w:line="183" w:lineRule="auto"/>
        <w:tabs>
          <w:tab w:leader="none" w:pos="230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3,301,449</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3,493,439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38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2"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November 10, 2021</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2021-11-10T07:51:57Z</dcterms:created>
  <dcterms:modified xsi:type="dcterms:W3CDTF">2021-11-10T07:51:57Z</dcterms:modified>
</cp:coreProperties>
</file>