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color w:val="auto"/>
        </w:rPr>
        <w:t>PROSPECTUS SUPPLEMENT NO. 7</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13, 2022)</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333-261034</w:t>
      </w:r>
    </w:p>
    <w:p>
      <w:pPr>
        <w:spacing w:after="0" w:line="200" w:lineRule="exact"/>
        <w:rPr>
          <w:sz w:val="24"/>
          <w:szCs w:val="24"/>
          <w:color w:val="auto"/>
        </w:rPr>
      </w:pPr>
    </w:p>
    <w:p>
      <w:pPr>
        <w:sectPr>
          <w:pgSz w:w="11900" w:h="16838" w:orient="portrait"/>
          <w:cols w:equalWidth="0" w:num="2">
            <w:col w:w="7800" w:space="720"/>
            <w:col w:w="2500"/>
          </w:cols>
          <w:pgMar w:left="440" w:top="225" w:right="439" w:bottom="1440" w:gutter="0" w:footer="0" w:header="0"/>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190,726,638 Shares of Class A Common Stock Issuable Upon the Exchange of Paired Interests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32,500,000 Shares of Class A Common Stock issued in the PIPE Financing</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5,184,300 Shares of Class A Common Stock Issued in Respect of Founder Shares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768985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160020</wp:posOffset>
            </wp:positionV>
            <wp:extent cx="103695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369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13, 2022 (as amended and supplemented from time to time, the “Prospectus”) with the information contained in our Current Report on Form 8-K, filed with the Securities and Exchange Commission on June 16, 2022 (the “Form 8-K”). Accordingly, we have attached the Form 8-K to this prospectus supplement.</w:t>
      </w:r>
    </w:p>
    <w:p>
      <w:pPr>
        <w:spacing w:after="0" w:line="176" w:lineRule="exact"/>
        <w:rPr>
          <w:sz w:val="24"/>
          <w:szCs w:val="24"/>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 (iii) 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Times New Roman" w:cs="Times New Roman" w:eastAsia="Times New Roman" w:hAnsi="Times New Roman"/>
          <w:sz w:val="18"/>
          <w:szCs w:val="18"/>
          <w:i w:val="1"/>
          <w:iCs w:val="1"/>
          <w:color w:val="auto"/>
        </w:rPr>
        <w:t>About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(“NYSE”) under the symbol “BKKT” and our warrants to purchase Class A Common Stock (the “Warrants”) are listed on NYSE under the symbol “BKKT WS.” On June 15, 2022, the last quoted sale price for our Class A Common Stock as reported on NYSE was $2.29 per share and the last quoted sale price for our Warrants as reported on NYSE was $0.74 per warrant.</w:t>
      </w:r>
    </w:p>
    <w:p>
      <w:pPr>
        <w:spacing w:after="0" w:line="180" w:lineRule="exact"/>
        <w:rPr>
          <w:sz w:val="24"/>
          <w:szCs w:val="24"/>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58" w:lineRule="exact"/>
        <w:rPr>
          <w:sz w:val="24"/>
          <w:szCs w:val="24"/>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of the Prospectus.</w:t>
      </w:r>
    </w:p>
    <w:p>
      <w:pPr>
        <w:spacing w:after="0" w:line="155" w:lineRule="exact"/>
        <w:rPr>
          <w:sz w:val="24"/>
          <w:szCs w:val="24"/>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55" w:lineRule="exact"/>
        <w:rPr>
          <w:sz w:val="24"/>
          <w:szCs w:val="24"/>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16, 2022</w:t>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64" w:type="dxa"/>
        <w:tblCellMar>
          <w:top w:w="0" w:type="dxa"/>
          <w:left w:w="0" w:type="dxa"/>
          <w:bottom w:w="0" w:type="dxa"/>
          <w:right w:w="0" w:type="dxa"/>
        </w:tblCellMar>
      </w:tblPr>
      <w:tr>
        <w:trPr>
          <w:trHeight w:val="214"/>
        </w:trPr>
        <w:tc>
          <w:tcPr>
            <w:tcW w:w="290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6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2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760" w:type="dxa"/>
            <w:vAlign w:val="bottom"/>
          </w:tcPr>
          <w:p>
            <w:pPr>
              <w:ind w:left="18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760" w:type="dxa"/>
            <w:vAlign w:val="bottom"/>
          </w:tcPr>
          <w:p>
            <w:pPr>
              <w:ind w:left="18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90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7"/>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476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760" w:type="dxa"/>
            <w:vAlign w:val="bottom"/>
          </w:tcPr>
          <w:p>
            <w:pPr>
              <w:spacing w:after="0"/>
              <w:rPr>
                <w:sz w:val="16"/>
                <w:szCs w:val="16"/>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900" w:type="dxa"/>
            <w:vAlign w:val="bottom"/>
          </w:tcPr>
          <w:p>
            <w:pPr>
              <w:spacing w:after="0"/>
              <w:rPr>
                <w:sz w:val="24"/>
                <w:szCs w:val="24"/>
                <w:color w:val="auto"/>
              </w:rPr>
            </w:pPr>
          </w:p>
        </w:tc>
        <w:tc>
          <w:tcPr>
            <w:tcW w:w="4760" w:type="dxa"/>
            <w:vAlign w:val="bottom"/>
          </w:tcPr>
          <w:p>
            <w:pPr>
              <w:jc w:val="center"/>
              <w:ind w:right="398"/>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c>
          <w:tcPr>
            <w:tcW w:w="170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4760" w:type="dxa"/>
            <w:vAlign w:val="bottom"/>
          </w:tcPr>
          <w:p>
            <w:pPr>
              <w:jc w:val="center"/>
              <w:ind w:right="398"/>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1700" w:type="dxa"/>
            <w:vAlign w:val="bottom"/>
          </w:tcPr>
          <w:p>
            <w:pPr>
              <w:spacing w:after="0"/>
              <w:rPr>
                <w:sz w:val="20"/>
                <w:szCs w:val="20"/>
                <w:color w:val="auto"/>
              </w:rPr>
            </w:pPr>
          </w:p>
        </w:tc>
      </w:tr>
      <w:tr>
        <w:trPr>
          <w:trHeight w:val="407"/>
        </w:trPr>
        <w:tc>
          <w:tcPr>
            <w:tcW w:w="2900" w:type="dxa"/>
            <w:vAlign w:val="bottom"/>
          </w:tcPr>
          <w:p>
            <w:pPr>
              <w:spacing w:after="0"/>
              <w:rPr>
                <w:sz w:val="24"/>
                <w:szCs w:val="24"/>
                <w:color w:val="auto"/>
              </w:rPr>
            </w:pPr>
          </w:p>
        </w:tc>
        <w:tc>
          <w:tcPr>
            <w:tcW w:w="4760" w:type="dxa"/>
            <w:vAlign w:val="bottom"/>
          </w:tcPr>
          <w:p>
            <w:pPr>
              <w:jc w:val="center"/>
              <w:ind w:right="3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190"/>
        </w:trPr>
        <w:tc>
          <w:tcPr>
            <w:tcW w:w="2900" w:type="dxa"/>
            <w:vAlign w:val="bottom"/>
          </w:tcPr>
          <w:p>
            <w:pPr>
              <w:spacing w:after="0"/>
              <w:rPr>
                <w:sz w:val="16"/>
                <w:szCs w:val="16"/>
                <w:color w:val="auto"/>
              </w:rPr>
            </w:pPr>
          </w:p>
        </w:tc>
        <w:tc>
          <w:tcPr>
            <w:tcW w:w="4760" w:type="dxa"/>
            <w:vAlign w:val="bottom"/>
          </w:tcPr>
          <w:p>
            <w:pPr>
              <w:jc w:val="center"/>
              <w:ind w:right="37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89"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 w:right="2560" w:hanging="4"/>
        <w:spacing w:after="0" w:line="512"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1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On June 14, 2022, Bakkt Holdings, Inc. (the “Company”) held its 2022 Annual Meeting of Stockholders (the “Annual Meeting”). At the Annual Meeting, 38,794,732 shares of the Company’s Class A common stock and 184,910,566 shares of the Company’s Class V common stock, together representing 84.82% of the voting power of all issued and outstanding shares of common stock of the Company as of April 21, 2022, the record date for the Annual Meeting, and constituting a quorum for the transaction of business, were present in person or by proxy and voted on the following two proposals, each of which is described in more detail in the Company’s definitive proxy statement for the Annual Meeting filed with the Securities and Exchange Commission on April 28, 2022.</w:t>
      </w:r>
    </w:p>
    <w:p>
      <w:pPr>
        <w:spacing w:after="0" w:line="187" w:lineRule="exact"/>
        <w:rPr>
          <w:sz w:val="20"/>
          <w:szCs w:val="20"/>
          <w:color w:val="auto"/>
        </w:rPr>
      </w:pPr>
    </w:p>
    <w:p>
      <w:pPr>
        <w:ind w:right="160" w:firstLine="436"/>
        <w:spacing w:after="0" w:line="266"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elected the three individuals listed below as directors to serve on the Board of Directors of the Company, each to serve until the 2025 annual meeting of stockholders or until her or his successor is duly elected and qualified or until her or his earlier death, resignation or removal. The voting results were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0" w:type="dxa"/>
            <w:vAlign w:val="bottom"/>
          </w:tcPr>
          <w:p>
            <w:pPr>
              <w:spacing w:after="0"/>
              <w:rPr>
                <w:sz w:val="16"/>
                <w:szCs w:val="16"/>
                <w:color w:val="auto"/>
              </w:rPr>
            </w:pPr>
          </w:p>
        </w:tc>
        <w:tc>
          <w:tcPr>
            <w:tcW w:w="9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Michelle J. Goldberg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208,262,386</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2,568,464</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12,874,488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Gavin Michael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208,320,251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2,510,600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12,874,488</w:t>
            </w:r>
          </w:p>
        </w:tc>
        <w:tc>
          <w:tcPr>
            <w:tcW w:w="6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Jill Simeone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209,412,310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1,418,540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12,874,488</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436"/>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2022. The voting results were as follows:</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140" w:type="dxa"/>
            <w:vAlign w:val="bottom"/>
          </w:tcPr>
          <w:p>
            <w:pPr>
              <w:spacing w:after="0"/>
              <w:rPr>
                <w:sz w:val="16"/>
                <w:szCs w:val="16"/>
                <w:color w:val="auto"/>
              </w:rPr>
            </w:pP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222,468,609</w:t>
            </w:r>
          </w:p>
        </w:tc>
        <w:tc>
          <w:tcPr>
            <w:tcW w:w="26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1,115,076</w:t>
            </w:r>
          </w:p>
        </w:tc>
        <w:tc>
          <w:tcPr>
            <w:tcW w:w="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121,613</w:t>
            </w: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r>
      <w:tr>
        <w:trPr>
          <w:trHeight w:val="364"/>
        </w:trPr>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BAKKT HOLDINGS,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2022</w:t>
            </w: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By:  /s/ Marc D’Annunzio</w:t>
            </w:r>
          </w:p>
        </w:tc>
      </w:tr>
      <w:tr>
        <w:trPr>
          <w:trHeight w:val="191"/>
        </w:trPr>
        <w:tc>
          <w:tcPr>
            <w:tcW w:w="34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08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34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365"/>
        </w:trPr>
        <w:tc>
          <w:tcPr>
            <w:tcW w:w="3440" w:type="dxa"/>
            <w:vAlign w:val="bottom"/>
          </w:tcPr>
          <w:p>
            <w:pPr>
              <w:spacing w:after="0"/>
              <w:rPr>
                <w:sz w:val="24"/>
                <w:szCs w:val="24"/>
                <w:color w:val="auto"/>
              </w:rPr>
            </w:pPr>
          </w:p>
        </w:tc>
        <w:tc>
          <w:tcPr>
            <w:tcW w:w="2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50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2022-06-16T15:50:18Z</dcterms:created>
  <dcterms:modified xsi:type="dcterms:W3CDTF">2022-06-16T15:50:18Z</dcterms:modified>
</cp:coreProperties>
</file>