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970"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89865"/>
                    </a:xfrm>
                    <a:prstGeom prst="rect">
                      <a:avLst/>
                    </a:prstGeom>
                    <a:noFill/>
                  </pic:spPr>
                </pic:pic>
              </a:graphicData>
            </a:graphic>
          </wp:anchor>
        </w:drawing>
      </w:r>
    </w:p>
    <w:p>
      <w:pPr>
        <w:jc w:val="both"/>
        <w:ind w:left="340" w:right="340" w:hanging="258"/>
        <w:spacing w:after="0" w:line="181"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05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573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40" w:space="28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Schmitz Kai</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80"/>
        <w:spacing w:after="0" w:line="377" w:lineRule="auto"/>
        <w:rPr>
          <w:sz w:val="20"/>
          <w:szCs w:val="20"/>
          <w:color w:val="auto"/>
        </w:rPr>
      </w:pPr>
      <w:r>
        <w:rPr>
          <w:rFonts w:ascii="Arial" w:cs="Arial" w:eastAsia="Arial" w:hAnsi="Arial"/>
          <w:sz w:val="16"/>
          <w:szCs w:val="16"/>
          <w:color w:val="0000FF"/>
        </w:rPr>
        <w:t>C/O VICTORY PARK CAPITAL ADVISORS, LLC 150 NORTH RIVERSIDE PLAZA, SUITE 5200</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CHICAGO</w:t>
            </w:r>
          </w:p>
        </w:tc>
        <w:tc>
          <w:tcPr>
            <w:tcW w:w="1020" w:type="dxa"/>
            <w:vAlign w:val="bottom"/>
          </w:tcPr>
          <w:p>
            <w:pPr>
              <w:ind w:left="220"/>
              <w:spacing w:after="0"/>
              <w:rPr>
                <w:sz w:val="20"/>
                <w:szCs w:val="20"/>
                <w:color w:val="auto"/>
              </w:rPr>
            </w:pPr>
            <w:r>
              <w:rPr>
                <w:rFonts w:ascii="Arial" w:cs="Arial" w:eastAsia="Arial" w:hAnsi="Arial"/>
                <w:sz w:val="17"/>
                <w:szCs w:val="17"/>
                <w:color w:val="0000FF"/>
              </w:rPr>
              <w:t>IL</w:t>
            </w:r>
          </w:p>
        </w:tc>
        <w:tc>
          <w:tcPr>
            <w:tcW w:w="1620" w:type="dxa"/>
            <w:vAlign w:val="bottom"/>
          </w:tcPr>
          <w:p>
            <w:pPr>
              <w:ind w:left="420"/>
              <w:spacing w:after="0"/>
              <w:rPr>
                <w:sz w:val="20"/>
                <w:szCs w:val="20"/>
                <w:color w:val="auto"/>
              </w:rPr>
            </w:pPr>
            <w:r>
              <w:rPr>
                <w:rFonts w:ascii="Arial" w:cs="Arial" w:eastAsia="Arial" w:hAnsi="Arial"/>
                <w:sz w:val="17"/>
                <w:szCs w:val="17"/>
                <w:color w:val="0000FF"/>
              </w:rPr>
              <w:t>60606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Bakkt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BKKT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0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60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800" w:type="dxa"/>
            <w:vAlign w:val="bottom"/>
            <w:gridSpan w:val="3"/>
          </w:tcPr>
          <w:p>
            <w:pPr>
              <w:ind w:left="60"/>
              <w:spacing w:after="0"/>
              <w:rPr>
                <w:sz w:val="20"/>
                <w:szCs w:val="20"/>
                <w:color w:val="auto"/>
              </w:rPr>
            </w:pPr>
            <w:r>
              <w:rPr>
                <w:rFonts w:ascii="Arial" w:cs="Arial" w:eastAsia="Arial" w:hAnsi="Arial"/>
                <w:sz w:val="17"/>
                <w:szCs w:val="17"/>
                <w:color w:val="0000FF"/>
              </w:rPr>
              <w:t>10/15/2021</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600" w:type="dxa"/>
            <w:vAlign w:val="bottom"/>
            <w:tcBorders>
              <w:bottom w:val="single" w:sz="8" w:color="2C2C2C"/>
            </w:tcBorders>
          </w:tcPr>
          <w:p>
            <w:pPr>
              <w:spacing w:after="0"/>
              <w:rPr>
                <w:sz w:val="23"/>
                <w:szCs w:val="23"/>
                <w:color w:val="auto"/>
              </w:rPr>
            </w:pPr>
          </w:p>
        </w:tc>
        <w:tc>
          <w:tcPr>
            <w:tcW w:w="20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7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ind w:left="16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58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140" w:type="dxa"/>
            <w:vAlign w:val="bottom"/>
            <w:gridSpan w:val="4"/>
          </w:tcPr>
          <w:p>
            <w:pPr>
              <w:ind w:left="60"/>
              <w:spacing w:after="0"/>
              <w:rPr>
                <w:sz w:val="20"/>
                <w:szCs w:val="20"/>
                <w:color w:val="auto"/>
              </w:rPr>
            </w:pPr>
            <w:r>
              <w:rPr>
                <w:rFonts w:ascii="Arial" w:cs="Arial" w:eastAsia="Arial" w:hAnsi="Arial"/>
                <w:sz w:val="17"/>
                <w:szCs w:val="17"/>
                <w:color w:val="0000FF"/>
                <w:w w:val="90"/>
              </w:rPr>
              <w:t>Class A common stock, par value $0.001 per</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10/15/2021</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w w:val="84"/>
              </w:rPr>
              <w:t>20,000</w:t>
            </w:r>
          </w:p>
        </w:tc>
        <w:tc>
          <w:tcPr>
            <w:tcW w:w="580" w:type="dxa"/>
            <w:vAlign w:val="bottom"/>
            <w:vMerge w:val="restart"/>
          </w:tcPr>
          <w:p>
            <w:pPr>
              <w:ind w:left="3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300" w:type="dxa"/>
            <w:vAlign w:val="bottom"/>
            <w:gridSpan w:val="3"/>
            <w:vMerge w:val="restart"/>
          </w:tcPr>
          <w:p>
            <w:pPr>
              <w:ind w:left="460"/>
              <w:spacing w:after="0"/>
              <w:rPr>
                <w:sz w:val="20"/>
                <w:szCs w:val="20"/>
                <w:color w:val="auto"/>
              </w:rPr>
            </w:pPr>
            <w:r>
              <w:rPr>
                <w:rFonts w:ascii="Arial" w:cs="Arial" w:eastAsia="Arial" w:hAnsi="Arial"/>
                <w:sz w:val="17"/>
                <w:szCs w:val="17"/>
                <w:color w:val="0000FF"/>
              </w:rPr>
              <w:t>20,000</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4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2"/>
              <w:spacing w:after="0" w:line="130"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ordinary</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vMerge w:val="restart"/>
          </w:tcPr>
          <w:p>
            <w:pPr>
              <w:ind w:left="80"/>
              <w:spacing w:after="0" w:line="28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(1)</w:t>
            </w:r>
          </w:p>
        </w:tc>
        <w:tc>
          <w:tcPr>
            <w:tcW w:w="580" w:type="dxa"/>
            <w:vAlign w:val="bottom"/>
          </w:tcPr>
          <w:p>
            <w:pPr>
              <w:ind w:left="20"/>
              <w:spacing w:after="0" w:line="143" w:lineRule="exact"/>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ind w:right="19"/>
              <w:spacing w:after="0"/>
              <w:rPr>
                <w:sz w:val="20"/>
                <w:szCs w:val="20"/>
                <w:color w:val="auto"/>
              </w:rPr>
            </w:pPr>
            <w:r>
              <w:rPr>
                <w:rFonts w:ascii="Arial" w:cs="Arial" w:eastAsia="Arial" w:hAnsi="Arial"/>
                <w:sz w:val="17"/>
                <w:szCs w:val="17"/>
                <w:color w:val="0000FF"/>
                <w:w w:val="84"/>
              </w:rPr>
              <w:t>20,000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w w:val="95"/>
              </w:rPr>
              <w:t>shares, par</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10/15/2021</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tcPr>
          <w:p>
            <w:pPr>
              <w:ind w:left="460"/>
              <w:spacing w:after="0" w:line="143" w:lineRule="exact"/>
              <w:rPr>
                <w:sz w:val="20"/>
                <w:szCs w:val="20"/>
                <w:color w:val="auto"/>
              </w:rPr>
            </w:pPr>
            <w:r>
              <w:rPr>
                <w:rFonts w:ascii="Arial" w:cs="Arial" w:eastAsia="Arial" w:hAnsi="Arial"/>
                <w:sz w:val="13"/>
                <w:szCs w:val="13"/>
                <w:color w:val="0000FF"/>
              </w:rPr>
              <w:t>20,000</w:t>
            </w: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580" w:type="dxa"/>
            <w:vAlign w:val="bottom"/>
          </w:tcPr>
          <w:p>
            <w:pPr>
              <w:ind w:left="20"/>
              <w:spacing w:after="0" w:line="143" w:lineRule="exact"/>
              <w:rPr>
                <w:sz w:val="20"/>
                <w:szCs w:val="20"/>
                <w:color w:val="auto"/>
              </w:rPr>
            </w:pPr>
            <w:r>
              <w:rPr>
                <w:rFonts w:ascii="Arial" w:cs="Arial" w:eastAsia="Arial" w:hAnsi="Arial"/>
                <w:sz w:val="13"/>
                <w:szCs w:val="13"/>
                <w:color w:val="0000FF"/>
              </w:rPr>
              <w:t>ordinary</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value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ind w:left="80"/>
              <w:spacing w:after="0" w:line="143"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20" w:type="dxa"/>
            <w:vAlign w:val="bottom"/>
            <w:gridSpan w:val="2"/>
          </w:tcPr>
          <w:p>
            <w:pPr>
              <w:ind w:left="80"/>
              <w:spacing w:after="0"/>
              <w:rPr>
                <w:sz w:val="20"/>
                <w:szCs w:val="20"/>
                <w:color w:val="auto"/>
              </w:rPr>
            </w:pPr>
            <w:r>
              <w:rPr>
                <w:rFonts w:ascii="Arial" w:cs="Arial" w:eastAsia="Arial" w:hAnsi="Arial"/>
                <w:sz w:val="13"/>
                <w:szCs w:val="13"/>
                <w:color w:val="0000FF"/>
              </w:rPr>
              <w:t>$0.0001</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-2202815</wp:posOffset>
            </wp:positionV>
            <wp:extent cx="29210" cy="2207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78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20" w:firstLine="3"/>
        <w:spacing w:after="0" w:line="259"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closing (the "Closing") of the business combination (the "Business Combination") between the Issuer (which was formerly known as VPC Impact Acquisition Holdings or "VIH") and Bakkt Holdings, LLC ("Bakkt"), among other things, (i) each of the then issued and outstanding Class B ordinary shares of VIH converted into Class A ordinary shares of VIH on a one-for-one basis as described under the heading "Description of Securities" in the Issuer's Registration Statement on Form S-1 (File No. 333-248619), (ii) VIH migrated to and domesticated as a Delaware corporation in accordance with Section 388 of the Delaware General Corporation Law, as amended, and the Cayman Islands Companies Act (As Revised) (the "Domestication") and (iii) each of the issued and outstanding Class A ordinary shares of VIH converted into shares of the Issuer's (after the Domestication) Class A common stock.</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Brian Munsie,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10/15/2021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 for Kai Schmitz</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389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2021-10-15T18:19:28Z</dcterms:created>
  <dcterms:modified xsi:type="dcterms:W3CDTF">2021-10-15T18:19:28Z</dcterms:modified>
</cp:coreProperties>
</file>