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01/25/2024</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384,734</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2,432,079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2024, the issuer withheld Class A Common Stock that would otherwise have been issued to the reporting person to satisfy such person's tax withholding obligations. The number of shares withheld was determined based on the closing price per share of Class A Common Stock on January 19,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1,422,557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2024-01-29T20:14:24Z</dcterms:created>
  <dcterms:modified xsi:type="dcterms:W3CDTF">2024-01-29T20:14:24Z</dcterms:modified>
</cp:coreProperties>
</file>