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Georgia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2, 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333-271361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August 2, 2023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otherwise, our references to prior comments are to comments in our June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2023 letter.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1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Dated August 2, 2023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1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31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 1 and the introductory portion of your response letter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where you state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intend to include additional, or revised, disclosures in response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staff's comments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Current Report on Form 8-K that you will incorporate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reference into the Form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S-3. Please amend your Form S-3 to include the additional,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to our comments directly therein.</w:t>
            </w:r>
          </w:p>
        </w:tc>
        <w:tc>
          <w:tcPr>
            <w:tcW w:w="31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revised, disclosures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disclose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marketing efforts in connection with the Bakkt Crypto platform and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and how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443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encourage customers to use the platform, including Gavin Michael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NameBakkt</w:t>
      </w:r>
    </w:p>
    <w:p>
      <w:pPr>
        <w:ind w:left="14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29, 2023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digital engagement practices, addressing, without limitation: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analytical and technological tools and methods you use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practices and your use of technology to develop and provide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education tools;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Whether any of such practices encourage retail investors to trade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often, invest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380" w:right="233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different crypto assets or change investment strategies; Whether you use any optimization functions (e.g., to increase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revenues, data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collection and customer engagement). To the extent your use of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optimization</w:t>
      </w: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functions may lead to potential conflicts between your platform and investors, please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 related risk factor disclosure; and</w:t>
      </w:r>
    </w:p>
    <w:p>
      <w:pPr>
        <w:ind w:right="25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data collection practices or those of your third-party service providers.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your Form 10-Q for the period ended June 30, 2023 that you</w:t>
      </w:r>
    </w:p>
    <w:p>
      <w:pPr>
        <w:ind w:right="18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custody services for Bakkt Crypto's customers and for Bakkt Trust's standalone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 customers. Please also address custody services for customers of Bakkt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Marketplace. In addition, we note that you acquired Bumped Financial, LLC (renamed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Brokerage) in February 2023. Please clarify the activities engaged in, or expected to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engaged in, by Bakkt Brokerage.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discuss the capital requirements applicable to Bakkt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Brokerage, LLC.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42 of your Form 10-Q for the period ended June 30,</w:t>
      </w:r>
    </w:p>
    <w:p>
      <w:pPr>
        <w:ind w:left="960"/>
        <w:spacing w:after="0"/>
        <w:tabs>
          <w:tab w:leader="none" w:pos="3560" w:val="left"/>
          <w:tab w:leader="none" w:pos="6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that you receive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client platform fees.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revise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clarify what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fees are for and who pays them.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describe the terms and provisions of your insurance policies, including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 policies covering the crypto assets that you hold on behalf of customers in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 in your custody or with third-party custodians, including, the amount of coverage,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term, termination provisions, renewal options and limitations 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coverage.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that Bakkt Crypto account holders are able to purchase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assets, store crypto assets in Bakkt Crypto-controlled wallets, liquidate their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and transfer select crypto assets between a Bakkt Crypto-controlled wallet and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external wallets in certain jurisdictions. Please revise your disclosure to clarify whether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currently are, or in the future may be, any crypto assets that Bakkt account holders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able to purchase that cannot be transferred to an external wallet (i.e., off Bakkt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Crypto</w:t>
            </w:r>
          </w:p>
        </w:tc>
        <w:tc>
          <w:tcPr>
            <w:tcW w:w="6520" w:type="dxa"/>
            <w:vAlign w:val="bottom"/>
            <w:gridSpan w:val="2"/>
          </w:tcPr>
          <w:p>
            <w:pPr>
              <w:ind w:left="1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 platform). If any such crypto assets are currently known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expected, please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revise to affirmatively identify the same to the extent the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2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is material and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Annex A</w:t>
            </w:r>
          </w:p>
        </w:tc>
        <w:tc>
          <w:tcPr>
            <w:tcW w:w="6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reasonably available.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 Updates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Apex Crypto Acquisition, page 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</w:t>
            </w:r>
          </w:p>
        </w:tc>
        <w:tc>
          <w:tcPr>
            <w:tcW w:w="6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proposed disclosure under this heading that,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Bakkt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offers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NameBakkt</w:t>
      </w:r>
    </w:p>
    <w:p>
      <w:pPr>
        <w:ind w:left="14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29, 2023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consumers the opportunity to purchase, store and sell virtual currencies through front-end</w:t>
      </w:r>
    </w:p>
    <w:p>
      <w:pPr>
        <w:ind w:left="960"/>
        <w:spacing w:after="0"/>
        <w:tabs>
          <w:tab w:leader="none" w:pos="5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platforms sponsored by Bakkt Crypto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third-party partners.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diagrams, along with narrative descriptions of how Bakkt Crypto s business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model works, including the different types of customer transactions and depicting the flow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funds between parties involved. Your discussion should clarify your role in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(e.g., principal vs. agent) and at what point(s) in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process commissions and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fees</w:t>
            </w:r>
          </w:p>
        </w:tc>
        <w:tc>
          <w:tcPr>
            <w:tcW w:w="6940" w:type="dxa"/>
            <w:vAlign w:val="bottom"/>
            <w:gridSpan w:val="4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recognized and earned on all customer transactions.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addition, similar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information should be provided reflecting all of the company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rights or abilities to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borrow, pledge, repledge, hypothecate, rehypothecate, loan or invest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customer assets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well as their own. In addition, and for example purposes only: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 describe how transactions are executed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0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settled. Please also clarify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customers are</w:t>
            </w:r>
          </w:p>
        </w:tc>
        <w:tc>
          <w:tcPr>
            <w:tcW w:w="6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if Bakkt Crypto routes orders to other trading venues and whether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required to pre-fund their transactions.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 clarify how the Bakkt Crypto trading platform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differs from or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interacts with the trading platform operated by Bakkt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Marketplace, and clarify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4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or not it is your intent to combine these platforms.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identify the third-party partners to which you refer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identify the role of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each third-party partner.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things,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state that Bakkt Crypto is gauging demand for, among 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internal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4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and/or external wallet transfers of crypto assets, subject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 assessment on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clarify what this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incoming and outgoing transfers.</w:t>
            </w:r>
          </w:p>
        </w:tc>
        <w:tc>
          <w:tcPr>
            <w:tcW w:w="3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intended to refer to and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  <w:vMerge w:val="restart"/>
          </w:tcPr>
          <w:p>
            <w:pPr>
              <w:jc w:val="right"/>
              <w:ind w:righ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existing operations.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it differs from Bakkt Crypto</w:t>
            </w:r>
          </w:p>
        </w:tc>
        <w:tc>
          <w:tcPr>
            <w:tcW w:w="3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Crypto had an</w:t>
            </w:r>
          </w:p>
        </w:tc>
        <w:tc>
          <w:tcPr>
            <w:tcW w:w="6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You state that a majority of the fintech partners with which Bakkt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</w:t>
            </w:r>
          </w:p>
        </w:tc>
        <w:tc>
          <w:tcPr>
            <w:tcW w:w="4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also part of Apex Fintech Solutions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client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network.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  <w:gridSpan w:val="3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elaborate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business.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this statement and how it relates to Bakkt Crypto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 state that</w:t>
            </w:r>
          </w:p>
        </w:tc>
        <w:tc>
          <w:tcPr>
            <w:tcW w:w="5460" w:type="dxa"/>
            <w:vAlign w:val="bottom"/>
            <w:gridSpan w:val="3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[i]n most cases, the agreements also contain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provisions giving Bakkt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4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Crypto discretion in the choice of crypto assets offered to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partner through its</w:t>
            </w:r>
          </w:p>
        </w:tc>
        <w:tc>
          <w:tcPr>
            <w:tcW w:w="5460" w:type="dxa"/>
            <w:vAlign w:val="bottom"/>
            <w:gridSpan w:val="3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(emphasis added). Does this mean that, in some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platform</w:t>
            </w:r>
          </w:p>
        </w:tc>
        <w:tc>
          <w:tcPr>
            <w:tcW w:w="5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cases, Bakkt Crypto is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crypto assets</w:t>
            </w:r>
          </w:p>
        </w:tc>
        <w:tc>
          <w:tcPr>
            <w:tcW w:w="6940" w:type="dxa"/>
            <w:vAlign w:val="bottom"/>
            <w:gridSpan w:val="4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contractually obligated to provide services relating to certain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it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might not otherwise support? If so, please discuss the regulatory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associated with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contractual provisions.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references to "virtual currencies" and "crypto assets." To the extent you are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using these terms interchangeably, please revise your disclosure to use one term. If these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are instead being used to mean different things, please revise to define each term 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 use.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under this heading that you are gauging demand for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the following additional products or services in the near future to your customers: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opportunity to purchase, store and sell non-fungible tokens or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NFTs;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for customers in jurisdictions outside of the United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States;</w:t>
      </w:r>
    </w:p>
    <w:p>
      <w:pPr>
        <w:ind w:right="255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Internal and/or external wallet transfers of crypto assets, subject to risk assessment on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incoming and outgoing transfers; and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Enhanced capabilities on your trading platform, including support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larger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280" w:type="dxa"/>
            <w:vAlign w:val="bottom"/>
            <w:gridSpan w:val="2"/>
          </w:tcPr>
          <w:p>
            <w:pPr>
              <w:ind w:left="1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Gavin Michael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Michael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LastNameGavin</w:t>
            </w:r>
          </w:p>
        </w:tc>
        <w:tc>
          <w:tcPr>
            <w:tcW w:w="5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Bakkt Holdings, Inc.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29,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September</w:t>
            </w: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NameBakkt</w:t>
            </w:r>
          </w:p>
        </w:tc>
        <w:tc>
          <w:tcPr>
            <w:tcW w:w="5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September</w:t>
            </w:r>
          </w:p>
        </w:tc>
        <w:tc>
          <w:tcPr>
            <w:tcW w:w="13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29, 2023 Page 4</w:t>
            </w: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</w:t>
            </w: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orders and recurring buys, and extending the platform to support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institutional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execution.</w:t>
            </w: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potential</w:t>
            </w:r>
          </w:p>
        </w:tc>
        <w:tc>
          <w:tcPr>
            <w:tcW w:w="7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To the extent available, please revise to update the status of these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products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available</w:t>
            </w:r>
          </w:p>
        </w:tc>
        <w:tc>
          <w:tcPr>
            <w:tcW w:w="7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services, including timelines and anticipated costs to making them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your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3" w:name="page4"/>
    <w:bookmarkEnd w:id="3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Assets and Services Offered by Bakkt, page 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table on page 3 identifying all of the crypto assets that you facilitate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in. Please revise to also identify all of the crypto asset services that you offer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asset. Consider also using a table or chart to identify the corresponding services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asset.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12.</w:t>
            </w:r>
          </w:p>
        </w:tc>
        <w:tc>
          <w:tcPr>
            <w:tcW w:w="4160" w:type="dxa"/>
            <w:vAlign w:val="bottom"/>
            <w:gridSpan w:val="2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proposed disclosure that</w:t>
            </w:r>
          </w:p>
        </w:tc>
        <w:tc>
          <w:tcPr>
            <w:tcW w:w="326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[a]s of August 2, 2023, [you]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delisted, or</w:t>
            </w:r>
          </w:p>
        </w:tc>
        <w:tc>
          <w:tcPr>
            <w:tcW w:w="6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delist, 37 of the 45 crypto assets that had historically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determined</w:t>
            </w:r>
          </w:p>
        </w:tc>
        <w:tc>
          <w:tcPr>
            <w:tcW w:w="6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been available for</w:t>
            </w:r>
          </w:p>
        </w:tc>
        <w:tc>
          <w:tcPr>
            <w:tcW w:w="3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Bakkt Crypto platform.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Please revise to clarify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trading on</w:t>
            </w: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specific date or dates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on which the crypto assets were delisted. Please also discuss how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expect those</w:t>
            </w:r>
          </w:p>
        </w:tc>
        <w:tc>
          <w:tcPr>
            <w:tcW w:w="6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impact your business and results of operations in future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periods.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delistings</w:t>
            </w:r>
          </w:p>
        </w:tc>
        <w:tc>
          <w:tcPr>
            <w:tcW w:w="6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Retail Customers, page 3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Crypto Services for</w:t>
            </w: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response to comment 4 that you intend to expand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services to include crypto payouts and crypto rewards. Please provide expanded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regarding these proposed services and disclose the steps necessary to introduce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service. Also please disclose the expected timeline and associated costs and risks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 development and operation of each service.</w:t>
      </w:r>
    </w:p>
    <w:p>
      <w:pPr>
        <w:ind w:right="29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14. We note your proposed disclosure that you are evaluating opportunities to offer staking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(only to customers in jurisdictions outside of the United States).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or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you intend to have a staking program, and provide disclosure regarding any staking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 to the extent available. Please also disclose the expected timeline and associated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and risks related to the development and operation of a staking program.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that you may offer staking to your customers but do not have a timeline related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development of the staking program, in future filings, please disclose the factors you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consider when determining whether and when to offer a staking program to your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Rewards, 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describe the material terms and conditions of the Bakkt Rewards program,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such material terms are currently known although not finalized. Please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following points, to the extent the information is material and reasonably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available: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Discuss how the platform users earn crypto asset rewards or reward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currencies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points or miles);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how and when you issue the crypto rewards or reward currencies to a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NameBakkt</w:t>
      </w:r>
    </w:p>
    <w:p>
      <w:pPr>
        <w:ind w:left="14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29,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 Page 5</w:t>
            </w: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5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3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account;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platform user</w:t>
            </w:r>
          </w:p>
        </w:tc>
        <w:tc>
          <w:tcPr>
            <w:tcW w:w="5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2"/>
          </w:tcPr>
          <w:p>
            <w:pPr>
              <w:ind w:left="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Clarify whether you are considering expanding the available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rewards to crypto assets</w:t>
            </w: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than bitcoin;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(e.g., points</w:t>
            </w:r>
          </w:p>
        </w:tc>
        <w:tc>
          <w:tcPr>
            <w:tcW w:w="6900" w:type="dxa"/>
            <w:vAlign w:val="bottom"/>
            <w:gridSpan w:val="2"/>
          </w:tcPr>
          <w:p>
            <w:pPr>
              <w:ind w:left="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Noting your proposed disclosure that existing reward currencies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</w:t>
            </w: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miles) can be redeemed into crypto assets by platform users,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disclose the</w:t>
            </w: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239" w:firstLine="1474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rate for redemption of reward currencies into crypto assets, whether it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subject to change and, if so, how and when;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1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what rewards other than crypto assets, if any, users are able to receive by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redeeming reward currencies;</w:t>
      </w:r>
    </w:p>
    <w:p>
      <w:pPr>
        <w:ind w:right="20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the reward currencies can be spent outside of your platform or have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monetary value outside of your platform; and</w:t>
      </w:r>
    </w:p>
    <w:p>
      <w:pPr>
        <w:ind w:right="20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other rights or benefits conferred by the reward currencies (e.g.,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expiration date, transferability, etc.).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Payouts, 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in greater detail how the Bakkt Payouts program will operate, including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crypto assets are acquired and whether this service will support all of the crypto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listed in the table on page 3. In addition, noting your proposed disclosure that Bakkt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intends to support "scheduled automatic buys," which you refer to as "Dollar Cost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Averaging," please revise to provide examples illustrating how this program operates.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revise your risk factor disclosures regarding facilitating transactions in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to cover these services.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related matter, we note your proposed disclosure that this product is currently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pending the approval of the New York State Department of Financial Services. Please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discuss the current status of the approval process, including any contingencies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needed to be resolved prior to obtaining approval, and the estimated timing of obtaining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Institutional Client Business - Crypto Custody Services, page 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that Bakkt Trust intends to expand the list of crypto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for which it provides custody services to include more of the crypto assets which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support for trading. Please revise your disclosure to specify which crypto assets Bakkt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Trust intends to provide custody services for going forward. Policies and Procedures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Custody-Related Policies, page 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under this heading that Bakkt Crypto makes use of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third-party providers of custodial services, including Coinbase Custody Trust Company,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LLC and BitGo Trust Company, to hold customer crypto assets as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custodian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However,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we do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 39 of your most recent 10-Q you state that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presently utilize third-party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custodians.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reconcile these statements.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Gavin Michael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Michael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LastNameGavin</w:t>
            </w: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Bakkt Holdings, Inc.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29,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NameBakkt</w:t>
            </w:r>
          </w:p>
        </w:tc>
        <w:tc>
          <w:tcPr>
            <w:tcW w:w="4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4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29, 2023 Page 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any agreement you have for the provision of custodial services as an exhibit to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 statement pursuant to Item 601(b)(10) of Regulation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proportion of customer crypto assets that Bakkt Crypto self-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custodies using the Fireblocks Vault service, which you reference. Also please discuss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risks attendant to self-custodying customer crypto assets.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that you make use of third-party providers of custodial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and that you also self custody customer crypto assets. Please revise to further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your custodial practices for crypto assets, including the items below: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Discuss what portion of the crypto assets are held in hot wallets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cold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wallets, respectively, and whether there are differential storage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6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practices with regard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0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to your own crypto asset holdings versus customers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geographic location where the crypto assets are held in cold wallets and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private keys are located;</w:t>
      </w: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material terms of your arrangements with each of Coinbase Custody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Trust Company, LLC and BitGo Trust Company as custodian,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including,</w:t>
      </w:r>
    </w:p>
    <w:p>
      <w:pPr>
        <w:ind w:right="20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limitation: (i) in what manner the custodian is required to store your crypto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assets; (ii) whether it is contractually required to hold your crypto assets in cold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storage; (iii) what security precautions your custodian is required to undertake;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(iv) what inspection rights you have. Also please clarify whether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Crypto</w:t>
      </w: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utilizes the custodial services of any third parties other than those you reference (i.e.,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 w:right="20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Coinbase Custody Trust Company, LLC and BitGo Trust Company); Identify the person(s) that have access to the crypto assets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any persons</w:t>
      </w: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auditors, etc.) are responsible for verifying the existence thereof. Also clarify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any insurance providers have inspection rights associated with the crypto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held in storage;</w:t>
      </w: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person(s) that have the authority to release the proceeds from your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wallets; and</w:t>
      </w:r>
    </w:p>
    <w:p>
      <w:pPr>
        <w:ind w:right="25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how the existence, exclusive ownership and software functionality of private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keys and other ownership records are validated by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relevant parties.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Listing-Related Policies, page 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in greater detail the material terms of Bakkt Marketplace's crypto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 listing policy, as well as the weight ascribed to the various factors considered, such</w:t>
      </w:r>
    </w:p>
    <w:p>
      <w:pPr>
        <w:ind w:right="4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Crypto Rating Council scoring system. Risk Factor Updates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regimes governing blockchain technologies and crypto..., page 12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under this risk factor. Please further revise to discuss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IRS s recent proposed regulations relating to the reporting of crypto asset transactions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brokers.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regarding the Southern District of New York's decision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ind w:right="8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 September 29, 2023 Page 7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Ripple Labs, Inc. Please balance your disclosure by addressing the Southern District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York's decision in Terraform Labs.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crypto asset's status as a "security" in any relevant jurisdiction..., page</w:t>
      </w:r>
    </w:p>
    <w:p>
      <w:pPr>
        <w:spacing w:after="0"/>
        <w:tabs>
          <w:tab w:leader="none" w:pos="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on page 17 that you "could be subject to judicial or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administrative sanctions for acting as a broker, dealer, or national securities 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appropriate registration." Please revise to also address acting as a clearing agency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appropriate registration.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6" w:name="page7"/>
    <w:bookmarkEnd w:id="6"/>
    <w:p>
      <w:pPr>
        <w:ind w:right="20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Lin at (202) 551- 3552 or Sandra Hunter Berkheimer at (202) 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3758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LastNameGavin Michael</w:t>
            </w:r>
          </w:p>
        </w:tc>
        <w:tc>
          <w:tcPr>
            <w:tcW w:w="326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NameBakkt Holdings, Inc.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Corporation Finance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7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Crypto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29, 2023</w:t>
            </w:r>
          </w:p>
        </w:tc>
        <w:tc>
          <w:tcPr>
            <w:tcW w:w="3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EB141F2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41B71EFB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79E2A9E3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7545E146"/>
    <w:multiLevelType w:val="hybridMultilevel"/>
    <w:lvl w:ilvl="0">
      <w:lvlJc w:val="left"/>
      <w:lvlText w:val="%1."/>
      <w:numFmt w:val="decimal"/>
      <w:start w:val="11"/>
    </w:lvl>
  </w:abstractNum>
  <w:abstractNum w:abstractNumId="4">
    <w:nsid w:val="515F007C"/>
    <w:multiLevelType w:val="hybridMultilevel"/>
    <w:lvl w:ilvl="0">
      <w:lvlJc w:val="left"/>
      <w:lvlText w:val="%1."/>
      <w:numFmt w:val="decimal"/>
      <w:start w:val="13"/>
    </w:lvl>
  </w:abstractNum>
  <w:abstractNum w:abstractNumId="5">
    <w:nsid w:val="5BD062C2"/>
    <w:multiLevelType w:val="hybridMultilevel"/>
    <w:lvl w:ilvl="0">
      <w:lvlJc w:val="left"/>
      <w:lvlText w:val="%1."/>
      <w:numFmt w:val="decimal"/>
      <w:start w:val="15"/>
    </w:lvl>
  </w:abstractNum>
  <w:abstractNum w:abstractNumId="6">
    <w:nsid w:val="12200854"/>
    <w:multiLevelType w:val="hybridMultilevel"/>
    <w:lvl w:ilvl="0">
      <w:lvlJc w:val="left"/>
      <w:lvlText w:val="%1."/>
      <w:numFmt w:val="decimal"/>
      <w:start w:val="16"/>
    </w:lvl>
  </w:abstractNum>
  <w:abstractNum w:abstractNumId="7">
    <w:nsid w:val="4DB127F8"/>
    <w:multiLevelType w:val="hybridMultilevel"/>
    <w:lvl w:ilvl="0">
      <w:lvlJc w:val="left"/>
      <w:lvlText w:val="%1."/>
      <w:numFmt w:val="decimal"/>
      <w:start w:val="20"/>
    </w:lvl>
  </w:abstractNum>
  <w:abstractNum w:abstractNumId="8">
    <w:nsid w:val="216231B"/>
    <w:multiLevelType w:val="hybridMultilevel"/>
    <w:lvl w:ilvl="0">
      <w:lvlJc w:val="left"/>
      <w:lvlText w:val="%1."/>
      <w:numFmt w:val="decimal"/>
      <w:start w:val="23"/>
    </w:lvl>
  </w:abstractNum>
  <w:abstractNum w:abstractNumId="9">
    <w:nsid w:val="1F16E9E8"/>
    <w:multiLevelType w:val="hybridMultilevel"/>
    <w:lvl w:ilvl="0">
      <w:lvlJc w:val="left"/>
      <w:lvlText w:val="%1."/>
      <w:numFmt w:val="decimal"/>
      <w:start w:val="25"/>
    </w:lvl>
  </w:abstractNum>
  <w:abstractNum w:abstractNumId="10">
    <w:nsid w:val="1190CDE7"/>
    <w:multiLevelType w:val="hybridMultilevel"/>
    <w:lvl w:ilvl="0">
      <w:lvlJc w:val="left"/>
      <w:lvlText w:val="%1"/>
      <w:numFmt w:val="decimal"/>
      <w:start w:val="14"/>
    </w:lvl>
  </w:abstractNum>
  <w:abstractNum w:abstractNumId="11">
    <w:nsid w:val="66EF438D"/>
    <w:multiLevelType w:val="hybridMultilevel"/>
    <w:lvl w:ilvl="0">
      <w:lvlJc w:val="left"/>
      <w:lvlText w:val="%1."/>
      <w:numFmt w:val="decimal"/>
      <w:start w:val="2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2024-03-18T00:13:30Z</dcterms:created>
  <dcterms:modified xsi:type="dcterms:W3CDTF">2024-03-18T00:13:30Z</dcterms:modified>
</cp:coreProperties>
</file>