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VPC Impact Acquisition Holdings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VPC Impact Acquisition Holdings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001-39544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March 23, 2021</w:t>
      </w:r>
    </w:p>
    <w:p>
      <w:pPr>
        <w:spacing w:after="0" w:line="211"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press release set forth below was furnished by VPC Impact Acquisition Holdings (“VIH”) on March 23, 2021 as Exhibit 99.1 to a Current Report on Form 8-K in connection with the proposed business combination between VIH and Bakkt Holdings, LLC (“Bakkt”).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following is a press release issued by Bakkt on March 23, 2021:</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Bakkt Appoints Drew LaBenne as Chief Financial Officer</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LaBenne brings extensive financial services public company experience</w:t>
      </w:r>
    </w:p>
    <w:p>
      <w:pPr>
        <w:spacing w:after="0" w:line="225" w:lineRule="exact"/>
        <w:rPr>
          <w:sz w:val="24"/>
          <w:szCs w:val="24"/>
          <w:color w:val="auto"/>
        </w:rPr>
      </w:pPr>
    </w:p>
    <w:p>
      <w:pPr>
        <w:jc w:val="both"/>
        <w:ind w:right="80"/>
        <w:spacing w:after="0" w:line="263" w:lineRule="auto"/>
        <w:rPr>
          <w:sz w:val="20"/>
          <w:szCs w:val="20"/>
          <w:color w:val="auto"/>
        </w:rPr>
      </w:pPr>
      <w:r>
        <w:rPr>
          <w:rFonts w:ascii="Arial" w:cs="Arial" w:eastAsia="Arial" w:hAnsi="Arial"/>
          <w:sz w:val="18"/>
          <w:szCs w:val="18"/>
          <w:color w:val="auto"/>
        </w:rPr>
        <w:t>ATLANTA – March 23, 2021 – Bakkt Holdings, LLC (“Bakkt” or “the Company”), a digital asset marketplace, today announced it has appointed Drew LaBenne as Executive Vice President and Chief Financial Officer, effective April 27, 2021. LaBenne’s responsibilities will include oversight of finance, accounting, capital markets, risk management and investor relations.</w:t>
      </w:r>
    </w:p>
    <w:p>
      <w:pPr>
        <w:spacing w:after="0" w:line="184" w:lineRule="exact"/>
        <w:rPr>
          <w:sz w:val="24"/>
          <w:szCs w:val="24"/>
          <w:color w:val="auto"/>
        </w:rPr>
      </w:pPr>
    </w:p>
    <w:p>
      <w:pPr>
        <w:ind w:right="120"/>
        <w:spacing w:after="0" w:line="286" w:lineRule="auto"/>
        <w:rPr>
          <w:sz w:val="20"/>
          <w:szCs w:val="20"/>
          <w:color w:val="auto"/>
        </w:rPr>
      </w:pPr>
      <w:r>
        <w:rPr>
          <w:rFonts w:ascii="Arial" w:cs="Arial" w:eastAsia="Arial" w:hAnsi="Arial"/>
          <w:sz w:val="17"/>
          <w:szCs w:val="17"/>
          <w:color w:val="auto"/>
        </w:rPr>
        <w:t>LaBenne is an experienced leader who has driven the transformation of a number of financial institutions over his 25-year career. He was most recently Senior Executive Vice President and Chief Financial Officer of Amalgamated Bank, a mission-driven, New York-based full-service commercial bank and a chartered trust company. He also led the company’s finance function through its initial public offering in 2018.</w:t>
      </w:r>
    </w:p>
    <w:p>
      <w:pPr>
        <w:spacing w:after="0" w:line="165" w:lineRule="exact"/>
        <w:rPr>
          <w:sz w:val="24"/>
          <w:szCs w:val="24"/>
          <w:color w:val="auto"/>
        </w:rPr>
      </w:pPr>
    </w:p>
    <w:p>
      <w:pPr>
        <w:spacing w:after="0" w:line="301" w:lineRule="auto"/>
        <w:rPr>
          <w:sz w:val="20"/>
          <w:szCs w:val="20"/>
          <w:color w:val="auto"/>
        </w:rPr>
      </w:pPr>
      <w:r>
        <w:rPr>
          <w:rFonts w:ascii="Arial" w:cs="Arial" w:eastAsia="Arial" w:hAnsi="Arial"/>
          <w:sz w:val="16"/>
          <w:szCs w:val="16"/>
          <w:color w:val="auto"/>
        </w:rPr>
        <w:t>“Drew is a seasoned executive with over two decades of executive leadership experience and a strong track record of success,” said Gavin Michael, Chief Executive Officer of Bakkt. “His financial services industry experience will be paramount to overseeing Bakkt’s growth initiatives as we enhance our platform and build value for all our stakeholders. I look forward to Drew’s contributions, which will be instrumental as we near our merger close and become a public company on the New York Stock Exchange. On behalf of the executive team, I extend a warm welcome to Drew.”</w:t>
      </w:r>
    </w:p>
    <w:p>
      <w:pPr>
        <w:spacing w:after="0" w:line="157" w:lineRule="exact"/>
        <w:rPr>
          <w:sz w:val="24"/>
          <w:szCs w:val="24"/>
          <w:color w:val="auto"/>
        </w:rPr>
      </w:pPr>
    </w:p>
    <w:p>
      <w:pPr>
        <w:ind w:right="600"/>
        <w:spacing w:after="0" w:line="342" w:lineRule="auto"/>
        <w:rPr>
          <w:sz w:val="20"/>
          <w:szCs w:val="20"/>
          <w:color w:val="auto"/>
        </w:rPr>
      </w:pPr>
      <w:r>
        <w:rPr>
          <w:rFonts w:ascii="Arial" w:cs="Arial" w:eastAsia="Arial" w:hAnsi="Arial"/>
          <w:sz w:val="16"/>
          <w:szCs w:val="16"/>
          <w:color w:val="auto"/>
        </w:rPr>
        <w:t>“I am thrilled to join Bakkt at this pivotal time in the company’s journey,” said LaBenne. “I look forward to working with the team to help Bakkt achieve the success I believe it is poised to achieve, given its transformative product and strong positioning in the digital asset marketplace.”</w:t>
      </w:r>
    </w:p>
    <w:p>
      <w:pPr>
        <w:spacing w:after="0" w:line="124"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Prior to his role at Amalgamated Bank, LaBenne was Managing Director and Chief Financial Officer of JP Morgan Chase’s Business Banking division. Prior to JP Morgan Chase, LaBenne spent 17 years at Capital One Financial in various positions in operations, marketing and finance. LaBenne was a key member in building Capital One’s banking franchise through acquisitions and organic growth. He held positions as the CFO of Retail Banking and the CFO of Commercial Banking.</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LaBenne succeeds Doug Hadaway, who will stay on for a period of time to ensure a smooth transition.</w:t>
      </w:r>
    </w:p>
    <w:p>
      <w:pPr>
        <w:spacing w:after="0" w:line="225"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Michael concluded, “We thank Doug for his leadership and helping Bakkt grow into the organization it is today. We wish him all the best in his future endeavors.”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Bakkt</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Bakkt is a trusted digital asset marketplace that enables institutions and consumers to buy, sell, store and spend digital assets. Bakkt’s retail platform, soon to be made widely available through the new Bakkt App, will amplify consumer spending, reduce payment costs and bolster loyalty programs, adding value for all key stakeholders within the payments and digital assets ecosystem. Launched in 2018 by Intercontinental Exchange, Inc., Bakkt is headquartered in Atlanta. For more information, visit: </w:t>
      </w:r>
      <w:r>
        <w:rPr>
          <w:rFonts w:ascii="Arial" w:cs="Arial" w:eastAsia="Arial" w:hAnsi="Arial"/>
          <w:sz w:val="18"/>
          <w:szCs w:val="18"/>
          <w:u w:val="single" w:color="auto"/>
          <w:color w:val="auto"/>
        </w:rPr>
        <w:t>https://www.bakkt.com/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additional information, please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Rachel 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770.686.7419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rachel.ford@bakkt.com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BakktIR@edelman.com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proposed trasaction between Bakkt and VPC Impact Acquisition Holdings (the “Proposed Transaction”), VPC Impact Acquisition Holdings (“VIH”) intends to file a registration statement on Form S-4 that will include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connection with VIH’s change in its jurisdiction of incorporation from the Cayman Islands to the State of Delaware.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82"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CONTAIN OR WILL CONTAIN IMPORTANT INFORMATION ABOUT BAKKT, VIH, THE PROPOSED TRANSACTION AND RELATED MATTERS.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When available, the definitive proxy statement/prospectus and other relevant materials for the Proposed Transaction will be mailed to shareholders of VIH as of a record date to be established for voting on the Proposed Transaction. VIH’s shareholders will also be able to obtain copies of the preliminary proxy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w:t>
      </w:r>
      <w:r>
        <w:rPr>
          <w:rFonts w:ascii="Arial" w:cs="Arial" w:eastAsia="Arial" w:hAnsi="Arial"/>
          <w:sz w:val="18"/>
          <w:szCs w:val="18"/>
          <w:u w:val="single" w:color="auto"/>
          <w:color w:val="auto"/>
        </w:rPr>
        <w:t>vihinfo@victoryparkcapital.com</w:t>
      </w:r>
      <w:r>
        <w:rPr>
          <w:rFonts w:ascii="Arial" w:cs="Arial" w:eastAsia="Arial" w:hAnsi="Arial"/>
          <w:sz w:val="18"/>
          <w:szCs w:val="18"/>
          <w:color w:val="auto"/>
        </w:rPr>
        <w:t xml:space="preserve"> or by directing a request to VIH’s secretary at c/o Victory Park Capital Advisors, LLC, 150 North Riverside Plaza, Suite 5200, Chicago, IL 60606.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from VIH’s shareholders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 w:name="page4"/>
    <w:bookmarkEnd w:id="3"/>
    <w:p>
      <w:pPr>
        <w:ind w:right="5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 (iii) costs related to the Proposed Transaction; (iv) a delay or failure to realize the expected benefits from the Proposed Transaction; (v) risks related to disruption of management time from ongoing business operations due to the Proposed Transaction; (vi) the impact of the</w:t>
      </w:r>
    </w:p>
    <w:p>
      <w:pPr>
        <w:spacing w:after="0" w:line="268" w:lineRule="auto"/>
        <w:rPr>
          <w:sz w:val="20"/>
          <w:szCs w:val="20"/>
          <w:color w:val="auto"/>
        </w:rPr>
      </w:pPr>
      <w:r>
        <w:rPr>
          <w:rFonts w:ascii="Arial" w:cs="Arial" w:eastAsia="Arial" w:hAnsi="Arial"/>
          <w:sz w:val="17"/>
          <w:szCs w:val="17"/>
          <w:color w:val="auto"/>
        </w:rPr>
        <w:t>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8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2021-03-25T17:31:09Z</dcterms:created>
  <dcterms:modified xsi:type="dcterms:W3CDTF">2021-03-25T17:31:09Z</dcterms:modified>
</cp:coreProperties>
</file>