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891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9103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460"/>
        <w:spacing w:after="0" w:line="250"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VPC Impact Acquisition Holdings</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Sponsor, LLC</w:t>
        </w:r>
      </w:hyperlink>
    </w:p>
    <w:p>
      <w:pPr>
        <w:spacing w:after="0" w:line="29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20" w:right="120"/>
        <w:spacing w:after="0" w:line="292" w:lineRule="auto"/>
        <w:rPr>
          <w:sz w:val="20"/>
          <w:szCs w:val="20"/>
          <w:color w:val="auto"/>
        </w:rPr>
      </w:pPr>
      <w:r>
        <w:rPr>
          <w:rFonts w:ascii="Arial" w:cs="Arial" w:eastAsia="Arial" w:hAnsi="Arial"/>
          <w:sz w:val="17"/>
          <w:szCs w:val="17"/>
          <w:color w:val="0000FF"/>
        </w:rPr>
        <w:t>C/O VICTORY PARK CAPITAL ADVISORS, LLC</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150 NORTH RIVERSIDE PLAZA, SUITE 5200</w:t>
      </w:r>
    </w:p>
    <w:p>
      <w:pPr>
        <w:spacing w:after="0" w:line="317"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CHICAGO</w:t>
      </w:r>
      <w:r>
        <w:rPr>
          <w:sz w:val="20"/>
          <w:szCs w:val="20"/>
          <w:color w:val="auto"/>
        </w:rPr>
        <w:tab/>
      </w:r>
      <w:r>
        <w:rPr>
          <w:rFonts w:ascii="Arial" w:cs="Arial" w:eastAsia="Arial" w:hAnsi="Arial"/>
          <w:sz w:val="17"/>
          <w:szCs w:val="17"/>
          <w:color w:val="0000FF"/>
        </w:rPr>
        <w:t>IL</w:t>
      </w:r>
      <w:r>
        <w:rPr>
          <w:sz w:val="20"/>
          <w:szCs w:val="20"/>
          <w:color w:val="auto"/>
        </w:rPr>
        <w:tab/>
      </w:r>
      <w:r>
        <w:rPr>
          <w:rFonts w:ascii="Arial" w:cs="Arial" w:eastAsia="Arial" w:hAnsi="Arial"/>
          <w:sz w:val="15"/>
          <w:szCs w:val="15"/>
          <w:color w:val="0000FF"/>
        </w:rPr>
        <w:t>60606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Bakkt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BKKT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0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7"/>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tcPr>
          <w:p>
            <w:pPr>
              <w:spacing w:after="0"/>
              <w:rPr>
                <w:sz w:val="11"/>
                <w:szCs w:val="11"/>
                <w:color w:val="auto"/>
              </w:rPr>
            </w:pPr>
          </w:p>
        </w:tc>
        <w:tc>
          <w:tcPr>
            <w:tcW w:w="1700" w:type="dxa"/>
            <w:vAlign w:val="bottom"/>
          </w:tcPr>
          <w:p>
            <w:pPr>
              <w:ind w:left="600"/>
              <w:spacing w:after="0" w:line="101" w:lineRule="exact"/>
              <w:rPr>
                <w:sz w:val="20"/>
                <w:szCs w:val="20"/>
                <w:color w:val="auto"/>
              </w:rPr>
            </w:pPr>
            <w:r>
              <w:rPr>
                <w:rFonts w:ascii="Arial" w:cs="Arial" w:eastAsia="Arial" w:hAnsi="Arial"/>
                <w:sz w:val="11"/>
                <w:szCs w:val="11"/>
                <w:color w:val="auto"/>
              </w:rPr>
              <w:t>below)</w:t>
            </w:r>
          </w:p>
        </w:tc>
        <w:tc>
          <w:tcPr>
            <w:tcW w:w="440" w:type="dxa"/>
            <w:vAlign w:val="bottom"/>
            <w:vMerge w:val="continue"/>
          </w:tcPr>
          <w:p>
            <w:pPr>
              <w:spacing w:after="0"/>
              <w:rPr>
                <w:sz w:val="11"/>
                <w:szCs w:val="11"/>
                <w:color w:val="auto"/>
              </w:rPr>
            </w:pPr>
          </w:p>
        </w:tc>
        <w:tc>
          <w:tcPr>
            <w:tcW w:w="1160" w:type="dxa"/>
            <w:vAlign w:val="bottom"/>
          </w:tcPr>
          <w:p>
            <w:pPr>
              <w:ind w:left="2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0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140" w:type="dxa"/>
            <w:vAlign w:val="bottom"/>
            <w:gridSpan w:val="2"/>
          </w:tcPr>
          <w:p>
            <w:pPr>
              <w:ind w:left="1200"/>
              <w:spacing w:after="0"/>
              <w:rPr>
                <w:sz w:val="20"/>
                <w:szCs w:val="20"/>
                <w:color w:val="auto"/>
              </w:rPr>
            </w:pPr>
            <w:r>
              <w:rPr>
                <w:rFonts w:ascii="Arial" w:cs="Arial" w:eastAsia="Arial" w:hAnsi="Arial"/>
                <w:sz w:val="17"/>
                <w:szCs w:val="17"/>
                <w:color w:val="0000FF"/>
                <w:w w:val="89"/>
              </w:rPr>
              <w:t>See Remarks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840" w:type="dxa"/>
            <w:vAlign w:val="bottom"/>
            <w:gridSpan w:val="3"/>
          </w:tcPr>
          <w:p>
            <w:pPr>
              <w:ind w:left="80"/>
              <w:spacing w:after="0"/>
              <w:rPr>
                <w:sz w:val="20"/>
                <w:szCs w:val="20"/>
                <w:color w:val="auto"/>
              </w:rPr>
            </w:pPr>
            <w:r>
              <w:rPr>
                <w:rFonts w:ascii="Arial" w:cs="Arial" w:eastAsia="Arial" w:hAnsi="Arial"/>
                <w:sz w:val="17"/>
                <w:szCs w:val="17"/>
                <w:color w:val="0000FF"/>
              </w:rPr>
              <w:t>10/26/2022</w:t>
            </w:r>
          </w:p>
        </w:tc>
        <w:tc>
          <w:tcPr>
            <w:tcW w:w="1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4"/>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540" w:space="300"/>
            <w:col w:w="7240"/>
          </w:cols>
          <w:pgMar w:left="460" w:top="225" w:right="359" w:bottom="0" w:gutter="0" w:footer="0" w:header="0"/>
          <w:type w:val="continuous"/>
        </w:sectPr>
      </w:pPr>
    </w:p>
    <w:p>
      <w:pPr>
        <w:spacing w:after="0" w:line="3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7"/>
                <w:szCs w:val="17"/>
                <w:color w:val="0000FF"/>
                <w:w w:val="94"/>
              </w:rPr>
              <w:t>Class A common stock, par value $0.0001</w:t>
            </w: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7"/>
                <w:szCs w:val="17"/>
                <w:color w:val="0000FF"/>
              </w:rPr>
              <w:t>10/26/2022</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20" w:type="dxa"/>
            <w:vAlign w:val="bottom"/>
            <w:vMerge w:val="restart"/>
          </w:tcPr>
          <w:p>
            <w:pPr>
              <w:ind w:left="140"/>
              <w:spacing w:after="0"/>
              <w:rPr>
                <w:sz w:val="20"/>
                <w:szCs w:val="20"/>
                <w:color w:val="auto"/>
              </w:rPr>
            </w:pPr>
            <w:r>
              <w:rPr>
                <w:rFonts w:ascii="Arial" w:cs="Arial" w:eastAsia="Arial" w:hAnsi="Arial"/>
                <w:sz w:val="17"/>
                <w:szCs w:val="17"/>
                <w:color w:val="0000FF"/>
                <w:w w:val="92"/>
              </w:rPr>
              <w:t>7,500</w:t>
            </w:r>
            <w:r>
              <w:rPr>
                <w:rFonts w:ascii="Arial" w:cs="Arial" w:eastAsia="Arial" w:hAnsi="Arial"/>
                <w:sz w:val="22"/>
                <w:szCs w:val="22"/>
                <w:color w:val="008000"/>
                <w:w w:val="92"/>
                <w:vertAlign w:val="superscript"/>
              </w:rPr>
              <w:t>(1)</w:t>
            </w: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2"/>
                <w:szCs w:val="22"/>
                <w:color w:val="auto"/>
              </w:rPr>
            </w:pPr>
          </w:p>
        </w:tc>
        <w:tc>
          <w:tcPr>
            <w:tcW w:w="6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2.331</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8,312,690</w:t>
            </w:r>
          </w:p>
        </w:tc>
        <w:tc>
          <w:tcPr>
            <w:tcW w:w="940" w:type="dxa"/>
            <w:vAlign w:val="bottom"/>
            <w:vMerge w:val="restart"/>
          </w:tcPr>
          <w:p>
            <w:pPr>
              <w:ind w:left="280"/>
              <w:spacing w:after="0"/>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7"/>
                <w:szCs w:val="17"/>
                <w:color w:val="0000FF"/>
                <w:w w:val="91"/>
              </w:rPr>
              <w:t>per share</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7"/>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3"/>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VPC Impact Acquisition Holdings Sponsor,</w:t>
        </w:r>
      </w:hyperlink>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LLC</w:t>
        </w:r>
      </w:hyperlink>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150 NORTH RIVERSIDE PLAZA, SUITE 5200</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CHICAGO</w:t>
            </w:r>
          </w:p>
        </w:tc>
        <w:tc>
          <w:tcPr>
            <w:tcW w:w="1260" w:type="dxa"/>
            <w:vAlign w:val="bottom"/>
          </w:tcPr>
          <w:p>
            <w:pPr>
              <w:spacing w:after="0"/>
              <w:rPr>
                <w:sz w:val="20"/>
                <w:szCs w:val="20"/>
                <w:color w:val="auto"/>
              </w:rPr>
            </w:pPr>
            <w:r>
              <w:rPr>
                <w:rFonts w:ascii="Arial" w:cs="Arial" w:eastAsia="Arial" w:hAnsi="Arial"/>
                <w:sz w:val="17"/>
                <w:szCs w:val="17"/>
                <w:color w:val="0000FF"/>
              </w:rPr>
              <w:t>IL</w:t>
            </w:r>
          </w:p>
        </w:tc>
        <w:tc>
          <w:tcPr>
            <w:tcW w:w="1500" w:type="dxa"/>
            <w:vAlign w:val="bottom"/>
          </w:tcPr>
          <w:p>
            <w:pPr>
              <w:ind w:left="140"/>
              <w:spacing w:after="0"/>
              <w:rPr>
                <w:sz w:val="20"/>
                <w:szCs w:val="20"/>
                <w:color w:val="auto"/>
              </w:rPr>
            </w:pPr>
            <w:r>
              <w:rPr>
                <w:rFonts w:ascii="Arial" w:cs="Arial" w:eastAsia="Arial" w:hAnsi="Arial"/>
                <w:sz w:val="17"/>
                <w:szCs w:val="17"/>
                <w:color w:val="0000FF"/>
              </w:rPr>
              <w:t>60606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400" w:type="dxa"/>
            <w:vAlign w:val="bottom"/>
            <w:gridSpan w:val="2"/>
          </w:tcPr>
          <w:p>
            <w:pPr>
              <w:spacing w:after="0" w:line="221" w:lineRule="exact"/>
              <w:rPr>
                <w:rFonts w:ascii="Arial" w:cs="Arial" w:eastAsia="Arial" w:hAnsi="Arial"/>
                <w:sz w:val="21"/>
                <w:szCs w:val="21"/>
                <w:color w:val="0000EE"/>
                <w:w w:val="96"/>
              </w:rPr>
            </w:pPr>
            <w:hyperlink r:id="rId15">
              <w:r>
                <w:rPr>
                  <w:rFonts w:ascii="Arial" w:cs="Arial" w:eastAsia="Arial" w:hAnsi="Arial"/>
                  <w:sz w:val="21"/>
                  <w:szCs w:val="21"/>
                  <w:color w:val="0000EE"/>
                  <w:w w:val="96"/>
                </w:rPr>
                <w:t>Levy Richard N</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150 NORTH RIVERSIDE PLAZA, SUITE 5200</w:t>
      </w: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CHICAGO</w:t>
            </w:r>
          </w:p>
        </w:tc>
        <w:tc>
          <w:tcPr>
            <w:tcW w:w="1200" w:type="dxa"/>
            <w:vAlign w:val="bottom"/>
          </w:tcPr>
          <w:p>
            <w:pPr>
              <w:ind w:left="300"/>
              <w:spacing w:after="0"/>
              <w:rPr>
                <w:sz w:val="20"/>
                <w:szCs w:val="20"/>
                <w:color w:val="auto"/>
              </w:rPr>
            </w:pPr>
            <w:r>
              <w:rPr>
                <w:rFonts w:ascii="Arial" w:cs="Arial" w:eastAsia="Arial" w:hAnsi="Arial"/>
                <w:sz w:val="17"/>
                <w:szCs w:val="17"/>
                <w:color w:val="0000FF"/>
              </w:rPr>
              <w:t>IL</w:t>
            </w:r>
          </w:p>
        </w:tc>
        <w:tc>
          <w:tcPr>
            <w:tcW w:w="1860" w:type="dxa"/>
            <w:vAlign w:val="bottom"/>
          </w:tcPr>
          <w:p>
            <w:pPr>
              <w:ind w:left="500"/>
              <w:spacing w:after="0"/>
              <w:rPr>
                <w:sz w:val="20"/>
                <w:szCs w:val="20"/>
                <w:color w:val="auto"/>
              </w:rPr>
            </w:pPr>
            <w:r>
              <w:rPr>
                <w:rFonts w:ascii="Arial" w:cs="Arial" w:eastAsia="Arial" w:hAnsi="Arial"/>
                <w:sz w:val="17"/>
                <w:szCs w:val="17"/>
                <w:color w:val="0000FF"/>
              </w:rPr>
              <w:t>60606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20" w:firstLine="7"/>
        <w:spacing w:after="0" w:line="358" w:lineRule="auto"/>
        <w:tabs>
          <w:tab w:leader="none" w:pos="17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reporting person effected multiple same-way open market sale transactions on the same day at different prices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66" w:lineRule="auto"/>
        <w:rPr>
          <w:sz w:val="20"/>
          <w:szCs w:val="20"/>
          <w:color w:val="auto"/>
        </w:rPr>
      </w:pPr>
      <w:r>
        <w:rPr>
          <w:rFonts w:ascii="Arial" w:cs="Arial" w:eastAsia="Arial" w:hAnsi="Arial"/>
          <w:sz w:val="13"/>
          <w:szCs w:val="13"/>
          <w:color w:val="008000"/>
        </w:rPr>
        <w:t>from $2.3309-2.3312, inclusive. The reporting person hereby undertakes to provide upon request by the Securities Exchange Commission staff, the issuer, or a shareholder of the issuer, full information regarding the number of shares sold at each separate price.</w:t>
      </w:r>
    </w:p>
    <w:p>
      <w:pPr>
        <w:spacing w:after="0" w:line="15" w:lineRule="exact"/>
        <w:rPr>
          <w:sz w:val="20"/>
          <w:szCs w:val="20"/>
          <w:color w:val="auto"/>
        </w:rPr>
      </w:pPr>
    </w:p>
    <w:p>
      <w:pPr>
        <w:jc w:val="both"/>
        <w:ind w:right="20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008000"/>
        </w:rPr>
        <w:t>Director by Deputization. See Exhibit 99.1 - Joint Filer Information, which is incorporated herein by reference and describes in further detail the relationships of the Reporting Persons to the Issuer.</w:t>
      </w:r>
    </w:p>
    <w:p>
      <w:pPr>
        <w:sectPr>
          <w:pgSz w:w="11900" w:h="16838" w:orient="portrait"/>
          <w:cols w:equalWidth="0" w:num="1">
            <w:col w:w="10720"/>
          </w:cols>
          <w:pgMar w:left="500" w:top="131" w:right="679" w:bottom="1440" w:gutter="0" w:footer="0" w:header="0"/>
        </w:sectPr>
      </w:pPr>
    </w:p>
    <w:p>
      <w:pPr>
        <w:spacing w:after="0" w:line="8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5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in-Fact for VPC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Acquisition Holdings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5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in-Fact for 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0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color w:val="0000FF"/>
        </w:rPr>
        <w:t>10/26/2022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10/26/2022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8680" w:space="60"/>
            <w:col w:w="1980"/>
          </w:cols>
          <w:pgMar w:left="500" w:top="131" w:right="67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2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720"/>
          </w:cols>
          <w:pgMar w:left="500" w:top="131" w:right="679" w:bottom="1440" w:gutter="0" w:footer="0" w:header="0"/>
          <w:type w:val="continuous"/>
        </w:sectPr>
      </w:pPr>
    </w:p>
    <w:bookmarkStart w:id="2" w:name="page3"/>
    <w:bookmarkEnd w:id="2"/>
    <w:p>
      <w:pPr>
        <w:jc w:val="right"/>
        <w:ind w:right="1999"/>
        <w:spacing w:after="0"/>
        <w:rPr>
          <w:sz w:val="20"/>
          <w:szCs w:val="20"/>
          <w:color w:val="auto"/>
        </w:rPr>
      </w:pPr>
      <w:r>
        <w:rPr>
          <w:rFonts w:ascii="Courier New" w:cs="Courier New" w:eastAsia="Courier New" w:hAnsi="Courier New"/>
          <w:sz w:val="17"/>
          <w:szCs w:val="17"/>
          <w:color w:val="auto"/>
        </w:rPr>
        <w:t>Exhibit 99.1</w:t>
      </w:r>
    </w:p>
    <w:p>
      <w:pPr>
        <w:spacing w:after="0" w:line="207"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Joint Filer Information</w:t>
      </w:r>
    </w:p>
    <w:p>
      <w:pPr>
        <w:sectPr>
          <w:pgSz w:w="11900" w:h="16838" w:orient="portrait"/>
          <w:cols w:equalWidth="0" w:num="1">
            <w:col w:w="9999"/>
          </w:cols>
          <w:pgMar w:left="460" w:top="14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 Issuer:</w:t>
      </w:r>
    </w:p>
    <w:p>
      <w:pPr>
        <w:spacing w:after="0" w:line="200" w:lineRule="exact"/>
        <w:rPr>
          <w:sz w:val="20"/>
          <w:szCs w:val="20"/>
          <w:color w:val="auto"/>
        </w:rPr>
      </w:pPr>
    </w:p>
    <w:p>
      <w:pPr>
        <w:spacing w:after="0" w:line="207" w:lineRule="exact"/>
        <w:rPr>
          <w:sz w:val="20"/>
          <w:szCs w:val="20"/>
          <w:color w:val="auto"/>
        </w:rPr>
      </w:pPr>
    </w:p>
    <w:p>
      <w:pPr>
        <w:ind w:right="1660"/>
        <w:spacing w:after="0" w:line="251"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 Issuer:</w:t>
      </w:r>
    </w:p>
    <w:p>
      <w:pPr>
        <w:spacing w:after="0" w:line="200" w:lineRule="exact"/>
        <w:rPr>
          <w:sz w:val="20"/>
          <w:szCs w:val="20"/>
          <w:color w:val="auto"/>
        </w:rPr>
      </w:pPr>
    </w:p>
    <w:p>
      <w:pPr>
        <w:spacing w:after="0" w:line="207" w:lineRule="exact"/>
        <w:rPr>
          <w:sz w:val="20"/>
          <w:szCs w:val="20"/>
          <w:color w:val="auto"/>
        </w:rPr>
      </w:pPr>
    </w:p>
    <w:p>
      <w:pPr>
        <w:ind w:right="1660"/>
        <w:spacing w:after="0" w:line="251"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VPC Impact Acquisition Holdings Sponsor</w:t>
      </w:r>
    </w:p>
    <w:p>
      <w:pPr>
        <w:spacing w:after="0" w:line="7" w:lineRule="exact"/>
        <w:rPr>
          <w:sz w:val="20"/>
          <w:szCs w:val="20"/>
          <w:color w:val="auto"/>
        </w:rPr>
      </w:pPr>
    </w:p>
    <w:p>
      <w:pPr>
        <w:ind w:left="200" w:hanging="200"/>
        <w:spacing w:after="0"/>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LLC</w:t>
      </w:r>
    </w:p>
    <w:p>
      <w:pPr>
        <w:spacing w:after="0" w:line="200" w:lineRule="exact"/>
        <w:rPr>
          <w:rFonts w:ascii="Courier New" w:cs="Courier New" w:eastAsia="Courier New" w:hAnsi="Courier New"/>
          <w:sz w:val="17"/>
          <w:szCs w:val="17"/>
          <w:color w:val="auto"/>
        </w:rPr>
      </w:pPr>
    </w:p>
    <w:p>
      <w:pPr>
        <w:spacing w:after="0" w:line="207" w:lineRule="exact"/>
        <w:rPr>
          <w:rFonts w:ascii="Courier New" w:cs="Courier New" w:eastAsia="Courier New" w:hAnsi="Courier New"/>
          <w:sz w:val="17"/>
          <w:szCs w:val="17"/>
          <w:color w:val="auto"/>
        </w:rPr>
      </w:pPr>
    </w:p>
    <w:p>
      <w:pPr>
        <w:ind w:left="200" w:right="17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397"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Owner, 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10/26/2022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Richard N. Levy</w:t>
      </w:r>
    </w:p>
    <w:p>
      <w:pPr>
        <w:spacing w:after="0" w:line="200" w:lineRule="exact"/>
        <w:rPr>
          <w:sz w:val="20"/>
          <w:szCs w:val="20"/>
          <w:color w:val="auto"/>
        </w:rPr>
      </w:pPr>
    </w:p>
    <w:p>
      <w:pPr>
        <w:spacing w:after="0" w:line="207" w:lineRule="exact"/>
        <w:rPr>
          <w:sz w:val="20"/>
          <w:szCs w:val="20"/>
          <w:color w:val="auto"/>
        </w:rPr>
      </w:pPr>
    </w:p>
    <w:p>
      <w:pPr>
        <w:ind w:left="200" w:right="1779"/>
        <w:spacing w:after="0" w:line="250"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3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10% Owner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10/26/2022</w:t>
      </w:r>
    </w:p>
    <w:sectPr>
      <w:pgSz w:w="11900" w:h="16838" w:orient="portrait"/>
      <w:cols w:equalWidth="0" w:num="2">
        <w:col w:w="3960" w:space="100"/>
        <w:col w:w="5939"/>
      </w:cols>
      <w:pgMar w:left="46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2022-10-26T15:14:31Z</dcterms:created>
  <dcterms:modified xsi:type="dcterms:W3CDTF">2022-10-26T15:14:31Z</dcterms:modified>
</cp:coreProperties>
</file>