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84"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6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12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CHICAGO</w:t>
      </w:r>
      <w:r>
        <w:rPr>
          <w:sz w:val="20"/>
          <w:szCs w:val="20"/>
          <w:color w:val="auto"/>
        </w:rPr>
        <w:tab/>
      </w:r>
      <w:r>
        <w:rPr>
          <w:rFonts w:ascii="Times New Roman" w:cs="Times New Roman" w:eastAsia="Times New Roman" w:hAnsi="Times New Roman"/>
          <w:sz w:val="17"/>
          <w:szCs w:val="17"/>
          <w:color w:val="0000FF"/>
        </w:rPr>
        <w:t>IL</w:t>
      </w:r>
      <w:r>
        <w:rPr>
          <w:sz w:val="20"/>
          <w:szCs w:val="20"/>
          <w:color w:val="auto"/>
        </w:rPr>
        <w:tab/>
      </w:r>
      <w:r>
        <w:rPr>
          <w:rFonts w:ascii="Times New Roman" w:cs="Times New Roman" w:eastAsia="Times New Roman" w:hAnsi="Times New Roman"/>
          <w:sz w:val="17"/>
          <w:szCs w:val="17"/>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70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12"/>
                <w:szCs w:val="12"/>
                <w:color w:val="auto"/>
              </w:rPr>
            </w:pPr>
          </w:p>
        </w:tc>
        <w:tc>
          <w:tcPr>
            <w:tcW w:w="1160" w:type="dxa"/>
            <w:vAlign w:val="bottom"/>
          </w:tcPr>
          <w:p>
            <w:pPr>
              <w:ind w:left="2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4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03/31/2023</w:t>
            </w:r>
          </w:p>
        </w:tc>
        <w:tc>
          <w:tcPr>
            <w:tcW w:w="1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84" w:orient="portrait"/>
          <w:cols w:equalWidth="0" w:num="2">
            <w:col w:w="3540" w:space="300"/>
            <w:col w:w="7240"/>
          </w:cols>
          <w:pgMar w:left="460" w:top="219" w:right="359" w:bottom="0" w:gutter="0" w:footer="0" w:header="0"/>
          <w:type w:val="continuous"/>
        </w:sectPr>
      </w:pPr>
    </w:p>
    <w:p>
      <w:pPr>
        <w:spacing w:after="0" w:line="2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$0.0001</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03/31/2023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74,495</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540" w:type="dxa"/>
            <w:vAlign w:val="bottom"/>
            <w:gridSpan w:val="3"/>
            <w:vMerge w:val="restart"/>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7,499,045</w:t>
            </w: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7"/>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5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ectPr>
          <w:pgSz w:w="11900" w:h="1688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860"/>
          </w:cols>
          <w:pgMar w:left="500" w:top="125" w:right="53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2120"/>
          </w:cols>
          <w:pgMar w:left="500" w:top="125"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25" w:right="539" w:bottom="1440" w:gutter="0" w:footer="0" w:header="0"/>
          <w:type w:val="continuous"/>
        </w:sectPr>
      </w:pPr>
    </w:p>
    <w:bookmarkStart w:id="2" w:name="page3"/>
    <w:bookmarkEnd w:id="2"/>
    <w:p>
      <w:pPr>
        <w:jc w:val="right"/>
        <w:ind w:right="1779"/>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Joint Filer Information</w:t>
      </w:r>
    </w:p>
    <w:p>
      <w:pPr>
        <w:sectPr>
          <w:pgSz w:w="11900" w:h="16838" w:orient="portrait"/>
          <w:cols w:equalWidth="0" w:num="1">
            <w:col w:w="9999"/>
          </w:cols>
          <w:pgMar w:left="460" w:top="11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Issuer:</w:t>
      </w:r>
    </w:p>
    <w:p>
      <w:pPr>
        <w:spacing w:after="0" w:line="175" w:lineRule="exact"/>
        <w:rPr>
          <w:sz w:val="20"/>
          <w:szCs w:val="20"/>
          <w:color w:val="auto"/>
        </w:rPr>
      </w:pPr>
    </w:p>
    <w:p>
      <w:pPr>
        <w:ind w:right="124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Issuer:</w:t>
      </w:r>
    </w:p>
    <w:p>
      <w:pPr>
        <w:spacing w:after="0" w:line="175" w:lineRule="exact"/>
        <w:rPr>
          <w:sz w:val="20"/>
          <w:szCs w:val="20"/>
          <w:color w:val="auto"/>
        </w:rPr>
      </w:pPr>
    </w:p>
    <w:p>
      <w:pPr>
        <w:ind w:right="124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373" w:lineRule="auto"/>
        <w:rPr>
          <w:sz w:val="20"/>
          <w:szCs w:val="20"/>
          <w:color w:val="auto"/>
        </w:rPr>
      </w:pPr>
      <w:r>
        <w:rPr>
          <w:rFonts w:ascii="Courier New" w:cs="Courier New" w:eastAsia="Courier New" w:hAnsi="Courier New"/>
          <w:sz w:val="17"/>
          <w:szCs w:val="17"/>
          <w:color w:val="auto"/>
        </w:rPr>
        <w:t>VPC Impact Acquisition Holdings Sponsor, LLC</w:t>
      </w:r>
    </w:p>
    <w:p>
      <w:pPr>
        <w:spacing w:after="0" w:line="1" w:lineRule="exact"/>
        <w:rPr>
          <w:sz w:val="20"/>
          <w:szCs w:val="20"/>
          <w:color w:val="auto"/>
        </w:rPr>
      </w:pPr>
    </w:p>
    <w:p>
      <w:pPr>
        <w:jc w:val="both"/>
        <w:ind w:right="209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 (See Remarks)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03/31/2023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N. Levy</w:t>
      </w:r>
    </w:p>
    <w:p>
      <w:pPr>
        <w:spacing w:after="0" w:line="207" w:lineRule="exact"/>
        <w:rPr>
          <w:sz w:val="20"/>
          <w:szCs w:val="20"/>
          <w:color w:val="auto"/>
        </w:rPr>
      </w:pPr>
    </w:p>
    <w:p>
      <w:pPr>
        <w:jc w:val="both"/>
        <w:ind w:right="209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 (See Remarks)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03/31/2023</w:t>
      </w:r>
    </w:p>
    <w:sectPr>
      <w:pgSz w:w="11900" w:h="16838" w:orient="portrait"/>
      <w:cols w:equalWidth="0" w:num="2">
        <w:col w:w="3540" w:space="420"/>
        <w:col w:w="603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2023-04-03T16:00:27Z</dcterms:created>
  <dcterms:modified xsi:type="dcterms:W3CDTF">2023-04-03T16:00:27Z</dcterms:modified>
</cp:coreProperties>
</file>