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October 14, 2021</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VPC Impact Acquisition Holdings Expects to Close Combination with Bakkt Holdings, LLC on October 15, 2021 and Generate Gross Proceeds of More Than $447 Million</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VIH Expects All Conditions to Be Met to Complete Business Combination</w:t>
      </w:r>
    </w:p>
    <w:p>
      <w:pPr>
        <w:spacing w:after="0" w:line="225" w:lineRule="exact"/>
        <w:rPr>
          <w:sz w:val="24"/>
          <w:szCs w:val="24"/>
          <w:color w:val="auto"/>
        </w:rPr>
      </w:pPr>
    </w:p>
    <w:p>
      <w:pPr>
        <w:jc w:val="both"/>
        <w:ind w:right="280"/>
        <w:spacing w:after="0" w:line="311" w:lineRule="auto"/>
        <w:rPr>
          <w:sz w:val="20"/>
          <w:szCs w:val="20"/>
          <w:color w:val="auto"/>
        </w:rPr>
      </w:pPr>
      <w:r>
        <w:rPr>
          <w:rFonts w:ascii="Arial" w:cs="Arial" w:eastAsia="Arial" w:hAnsi="Arial"/>
          <w:sz w:val="16"/>
          <w:szCs w:val="16"/>
          <w:color w:val="auto"/>
        </w:rPr>
        <w:t>CHICAGO, IL – October 13, 2021 – VPC Impact Acquisition Holdings (“VIH”) (Nasdaq: VIHAU, VIH and VIHAW), a special purpose acquisition company sponsored by Victory Park Capital (“VPC”), today announced that it expects all conditions to be met, including minimum cash proceeds, to complete its previously announced business combination with Bakkt Holdings, LLC (“Bakkt”), the digital asset marketplace founded in 2018.</w:t>
      </w:r>
    </w:p>
    <w:p>
      <w:pPr>
        <w:spacing w:after="0" w:line="149" w:lineRule="exact"/>
        <w:rPr>
          <w:sz w:val="24"/>
          <w:szCs w:val="24"/>
          <w:color w:val="auto"/>
        </w:rPr>
      </w:pPr>
    </w:p>
    <w:p>
      <w:pPr>
        <w:spacing w:after="0"/>
        <w:rPr>
          <w:sz w:val="20"/>
          <w:szCs w:val="20"/>
          <w:color w:val="auto"/>
        </w:rPr>
      </w:pPr>
      <w:r>
        <w:rPr>
          <w:rFonts w:ascii="Arial" w:cs="Arial" w:eastAsia="Arial" w:hAnsi="Arial"/>
          <w:sz w:val="17"/>
          <w:szCs w:val="17"/>
          <w:color w:val="auto"/>
        </w:rPr>
        <w:t>Based on the number of public shares submitted for redemption as of 5 p.m. ET on October 12, 2021, the business expects to receive more than</w:t>
      </w:r>
    </w:p>
    <w:p>
      <w:pPr>
        <w:spacing w:after="0" w:line="35" w:lineRule="exact"/>
        <w:rPr>
          <w:sz w:val="24"/>
          <w:szCs w:val="24"/>
          <w:color w:val="auto"/>
        </w:rPr>
      </w:pPr>
    </w:p>
    <w:p>
      <w:pPr>
        <w:ind w:right="60"/>
        <w:spacing w:after="0" w:line="260" w:lineRule="auto"/>
        <w:rPr>
          <w:sz w:val="20"/>
          <w:szCs w:val="20"/>
          <w:color w:val="auto"/>
        </w:rPr>
      </w:pPr>
      <w:r>
        <w:rPr>
          <w:rFonts w:ascii="Arial" w:cs="Arial" w:eastAsia="Arial" w:hAnsi="Arial"/>
          <w:sz w:val="18"/>
          <w:szCs w:val="18"/>
          <w:color w:val="auto"/>
        </w:rPr>
        <w:t>$447 million of gross proceeds, including an expected $325 million in committed funding from a PIPE financing, plus approximately $122 million from the VIH trust account, which represents approximately 60% of the cash available in the trust.</w:t>
      </w:r>
    </w:p>
    <w:p>
      <w:pPr>
        <w:spacing w:after="0" w:line="185"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Assuming that VIH receives shareholder approval at its Extraordinary General Meeting of Shareholders scheduled for October 14, 2021, VIH expects to close the transaction on October 15, 2021. The formal results of the vote will be included in a Current Report on Form 8-K to be filed by VIH with the Securities and Exchange Commission (the “SEC”).</w:t>
      </w:r>
    </w:p>
    <w:p>
      <w:pPr>
        <w:spacing w:after="0" w:line="18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Upon closing, the combined company’s Class A common stock and redeemable warrants are expected to begin trading on the New York Stock Exchange (the “NYSE”) under the ticker symbols “BKKT” and “BKKT WS”, respectively, starting Monday, October 18, 2021.</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229" w:lineRule="exact"/>
        <w:rPr>
          <w:sz w:val="24"/>
          <w:szCs w:val="24"/>
          <w:color w:val="auto"/>
        </w:rPr>
      </w:pPr>
    </w:p>
    <w:p>
      <w:pPr>
        <w:jc w:val="both"/>
        <w:ind w:right="28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229"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Bakkt is a trusted digital asset marketplace that enables consumers to buy, sell, store and spend digital assets. Bakkt’s retail platform, now available through the recently-released Bakkt App and to partners through the Bakkt platform, amplifies consumer spending and bolsters loyalty programs, adding value for all key stakeholders within the Bakkt payments and digital assets ecosystem. Launched in 2018 by Intercontinental Exchange, Inc., Bakkt is headquartered in Alpharetta, GA. For more information, visit: https://www.bakkt.com/.</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229"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This communication relates to the Business Combination between VIH and Bakkt, is for informational purposes only and shall not constitute an offer to sell or exchange, or the solicitation of an offer to buy or exchange, any securities pursuant to the Business Combination or otherwise, nor shall there be any sale of securities in any jurisdiction in which such offer, solicitation, sale or exchange would be unlawful prior to the registration or qualification under the securities laws of any such jurisdiction.</w:t>
      </w:r>
    </w:p>
    <w:p>
      <w:pPr>
        <w:spacing w:after="0" w:line="187"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In connection with the Business Combination, VIH filed a registration statement on Form S-4 that included a proxy statement/prospectus of VIH, which was declared effective by the SEC on September 17, 2021. This document does not contain all the information that should be considered concerning the Business Combination and is not intended to form the basis of any investment decision or any other decision in respect of the Business Combination.</w:t>
      </w:r>
    </w:p>
    <w:p>
      <w:pPr>
        <w:spacing w:after="0" w:line="149"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BUSINESS COMBINATION AND RELATED MATTERS.</w:t>
      </w:r>
    </w:p>
    <w:p>
      <w:pPr>
        <w:spacing w:after="0" w:line="17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VIH shareholders may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Bakkt’s members,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w:t>
      </w:r>
    </w:p>
    <w:p>
      <w:pPr>
        <w:spacing w:after="0" w:line="2" w:lineRule="exact"/>
        <w:rPr>
          <w:sz w:val="20"/>
          <w:szCs w:val="20"/>
          <w:color w:val="auto"/>
        </w:rPr>
      </w:pPr>
    </w:p>
    <w:p>
      <w:pPr>
        <w:ind w:left="4" w:right="120" w:hanging="4"/>
        <w:spacing w:after="0" w:line="295"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w:t>
      </w:r>
    </w:p>
    <w:p>
      <w:pPr>
        <w:sectPr>
          <w:pgSz w:w="11900" w:h="16838" w:orient="portrait"/>
          <w:cols w:equalWidth="0" w:num="1">
            <w:col w:w="10984"/>
          </w:cols>
          <w:pgMar w:left="436" w:top="270" w:right="479" w:bottom="1440" w:gutter="0" w:footer="0" w:header="0"/>
        </w:sectPr>
      </w:pPr>
    </w:p>
    <w:bookmarkStart w:id="2" w:name="page3"/>
    <w:bookmarkEnd w:id="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VIH: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Julia.Fisher@edelman.com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BakktIR@edelman.com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2021-10-14T16:05:09Z</dcterms:created>
  <dcterms:modified xsi:type="dcterms:W3CDTF">2021-10-14T16:05:09Z</dcterms:modified>
</cp:coreProperties>
</file>