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Michael Gavin Constantine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04/17/2023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3,063,914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91,137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3,155,051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issuance of shares of Class A common stock resulting from vesting of one-third of performance stock units granted on 01/21/2022 and the attainment of performance goals.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2,109,617 shares of Class A Common Stock subject to restricted stock units ("RSUs") awards that remain subject to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issuance of shares of Class A common stock resulting from vesting of one-third of performance stock units granted on 02/01/2022 and the attainment of performance goals.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Gavin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Constantine Michael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3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512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2023-04-19T20:04:06Z</dcterms:created>
  <dcterms:modified xsi:type="dcterms:W3CDTF">2023-04-19T20:04:06Z</dcterms:modified>
</cp:coreProperties>
</file>