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Form S-1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333-261034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November 21, 2023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our references to prior comments are to comments in our September 29,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letter.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1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Response Dated November 21, 2023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3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that you plan to provide revised disclosure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comments in an amendment to the Company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  <w:gridSpan w:val="2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recently filed Form 10-Q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the quarter 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30, 2023 prior to the effectiveness. Please supplementally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us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proposed draft pages to an amendment to the Form 10-Q. Please also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to include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recent developments section in your prospectus summary to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related material risks.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Apex Acquisition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proposed disclosure to comment 2 that, "We generally do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engage in 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direct-to-consumer marketing for the acquisition or engagement of end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LastNameGavin Michael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11,NameBakkt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Page 2 11, 2024 Page 2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generally</w:t>
            </w:r>
          </w:p>
        </w:tc>
        <w:tc>
          <w:tcPr>
            <w:tcW w:w="2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from the beginning of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6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consumers..." Please delete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sentence or disclose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6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exceptions.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and proposed disclosure to comment 6 that your insurance policy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crypto assets "contains customary exclusions and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of coverage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per industry standards. Please expand your disclosure to briefly describe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customary exclusions and limitations of coverage and provide examples, as appropriate.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7 that all crypto assets that you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to Customers are transferable to external wallets, with the exception of: (i)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Ethereum Classic (ETC) and Dogecoin (DOGE), which are under development and are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be supported for transfers in the first quarter of 2024, and (ii) crypto assets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available to Customers residing in the State of New York. Please provide us your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analysis as to why such instruments included in your list of exceptions and traded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your platform are not derivatives, such as swaps. In this regard, it appears that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trading may be synthetic with Customers depositing cash, trading solely within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closed platform, and being prohibited from withdrawing crypto assets from the platform.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responding to this comment, please address the rights and title a Customer has with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such crypto assets traded through your platform.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proposed disclosure in Annex A defines the term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1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include</w:t>
            </w:r>
          </w:p>
        </w:tc>
        <w:tc>
          <w:tcPr>
            <w:tcW w:w="5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businesses with whom [you] contract to provide services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Customers on our platforms,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includes financial institutions, hedge funds, merchants,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retailers, and other</w:t>
            </w:r>
          </w:p>
        </w:tc>
        <w:tc>
          <w:tcPr>
            <w:tcW w:w="59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Please expand this definition to clarify that the term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businesses.</w:t>
            </w:r>
          </w:p>
        </w:tc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 includes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third-party partners to which you refer in your disclosures, as you state in response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8. In addition, please tell us how you considered including risk factor disclosure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enforceability of the agreements with Clients that are not in writing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describing any material impacts to your business.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Other Information, page 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8 and your proposed disclosure in Annex A that you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developing functionalities to transfer supported crypto assets between registered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of the Company. Please describe in greater detail the functionalities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developing, including whether they are intended to create a payment platform or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facilitate the matching of transactions between Customers. Further, with respect to your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disclosure in Annex A that Customers may purchase crypto assets through the</w:t>
      </w:r>
    </w:p>
    <w:p>
      <w:pPr>
        <w:ind w:left="960"/>
        <w:spacing w:after="0"/>
        <w:tabs>
          <w:tab w:leader="none" w:pos="2100" w:val="left"/>
          <w:tab w:leader="none" w:pos="2620" w:val="left"/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Banking as a Service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provider account,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what is meant by this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term, and which parties maintain relationships with the bank that is providing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service. Please also revise to clarify that the company is not regulated as a bank and does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have deposit insurance for its customer accounts.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9 that your definition of "crypto" asset includes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terms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virtual currencies,</w:t>
            </w:r>
          </w:p>
        </w:tc>
        <w:tc>
          <w:tcPr>
            <w:tcW w:w="1360" w:type="dxa"/>
            <w:vAlign w:val="bottom"/>
          </w:tcPr>
          <w:p>
            <w:pPr>
              <w:ind w:left="3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coins,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and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tokens.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explain their meanings so that 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LastNameGavin Michael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11,NameBakkt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 11, 2024 Page 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 LastName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7260" w:type="dxa"/>
            <w:vAlign w:val="bottom"/>
            <w:gridSpan w:val="7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reader without specialized industry knowledge can understand them.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discussion under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Crypto Asset Trading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pages 5 - 9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Annex A focuses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primarily on the Customer side of a transaction. Please also provide additional detail on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execution of transactions with liquidity providers (and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inter-relationship between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such</w:t>
            </w:r>
          </w:p>
        </w:tc>
        <w:tc>
          <w:tcPr>
            <w:tcW w:w="694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transactions and the transactions with Customers). For example,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without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limitation, please discuss: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many liquidity providers do you route to;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do you determine which liquidity provider to route to for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particular order;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material terms of your relationships with liquidity providers;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the execution of a Customer   s order contingent on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execution of an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whether Bakkt</w:t>
            </w:r>
          </w:p>
        </w:tc>
        <w:tc>
          <w:tcPr>
            <w:tcW w:w="694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offsetting order with a liquidity provider, or alternatively,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order and subsequently execute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executes a Customer</w:t>
            </w:r>
          </w:p>
        </w:tc>
        <w:tc>
          <w:tcPr>
            <w:tcW w:w="4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offsetting order with 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term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liquidity provider. If the latter, please explain why the use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riskless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appropriate in this context;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principal</w:t>
            </w: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liquidity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Whether Bakkt Crypto is required to pre-fund any transactions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providers and, if so, does Bakkt Crypto use its own cash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crypto assets</w:t>
            </w:r>
          </w:p>
        </w:tc>
        <w:tc>
          <w:tcPr>
            <w:tcW w:w="6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do so; and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liquidity risk to the company associated with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arrangements with liquidity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Bakkt Crypto,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providers.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10 that you do not have any updates at this time on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plans to offer non-fungible tokens or NFTs and your proposed disclosure that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evaluating the opportunity to purchase and sell NFTs. To the extent that you may offer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NFTs to your Customers but do not have a timeline related thereto, please disclose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you will consider when determining whether and when to offer NFTs to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 In addition, please identify the local Client with which you have a partnership</w:t>
      </w:r>
    </w:p>
    <w:p>
      <w:pPr>
        <w:ind w:right="24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customers with in Spain, Mexico, Argentina, and soon Brazil. Risk Factors, page 3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Annex A that Bakkt Trust and Bakkt Crypto hold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proprietary assets in the same wallets that hold Customer assets. Please expand your risk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to discuss related risks. Please also expand your risk factor disclosure to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potential impact of the insolvency of one of your third-party custodians.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22. Please expand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 subsection headed "Custody Services for the Crypto Assets Supported for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Trading" to include the information you provide in your response regarding the material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your third-party custody arrangements. In addition, your response notes that</w:t>
      </w:r>
    </w:p>
    <w:p>
      <w:pPr>
        <w:ind w:right="233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[a]ssets stored by Coinbase Custody and Bitgo are held 100% in segregated cold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storage. However, you subsequently state that BitGo, at Bakkt Crypto s direction,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establishes and maintains wallets for the storage of crypto assets, including cold wallets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BitGo holds a majority of the keys and a majority of those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stored offline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(emphasis added). Please reconcile these statements. Please also clarify what you mean by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64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term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segregated</w:t>
            </w:r>
          </w:p>
        </w:tc>
        <w:tc>
          <w:tcPr>
            <w:tcW w:w="384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cold storage in the first sentence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(as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opposed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unsegregated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cold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only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1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storage). In addition, in the second sentence please explain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majority of keys</w:t>
      </w:r>
    </w:p>
    <w:p>
      <w:pPr>
        <w:jc w:val="both"/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held by BitGo in cold wallets are stored offline. If some portion of the keys held in cold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are stored online, it is unclear why those wallets would be considered cold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wallets. Please also revise to describe the term and termination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 of your custody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regimes governing blockchain technologies and crypto, page 12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considered revising your disclosure in this risk factor to address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Financial Assets Law recently enacted in California and its potential impact on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jurisdiction, page 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26. To the extent that you do not believe it would be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reference the term "clearing agency" in your disclosure, please provide your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as to why you believe an entity that is not registered as a broker-dealer may be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agency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eligible</w:t>
            </w:r>
          </w:p>
        </w:tc>
        <w:tc>
          <w:tcPr>
            <w:tcW w:w="522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rely on the exclusion from the definition of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clearing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a</w:t>
            </w:r>
          </w:p>
        </w:tc>
        <w:tc>
          <w:tcPr>
            <w:tcW w:w="5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broker or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dealer engaged in customary brokerage or dealing activities, and why you believe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would be considered to be engaged in customary brokerage or dealing activities.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2024 Page 4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2024-03-14T23:10:46Z</dcterms:created>
  <dcterms:modified xsi:type="dcterms:W3CDTF">2024-03-14T23:10:46Z</dcterms:modified>
</cp:coreProperties>
</file>