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91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91032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680"/>
        <w:spacing w:after="0" w:line="250"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w:t>
        </w:r>
      </w:hyperlink>
      <w:r>
        <w:rPr>
          <w:rFonts w:ascii="Times New Roman" w:cs="Times New Roman" w:eastAsia="Times New Roman" w:hAnsi="Times New Roman"/>
          <w:sz w:val="21"/>
          <w:szCs w:val="21"/>
          <w:u w:val="single" w:color="auto"/>
          <w:color w:val="0000EE"/>
        </w:rPr>
        <w:t xml:space="preserve"> </w:t>
      </w:r>
      <w:hyperlink r:id="rId12">
        <w:r>
          <w:rPr>
            <w:rFonts w:ascii="Times New Roman" w:cs="Times New Roman" w:eastAsia="Times New Roman" w:hAnsi="Times New Roman"/>
            <w:sz w:val="21"/>
            <w:szCs w:val="21"/>
            <w:u w:val="single" w:color="auto"/>
            <w:color w:val="0000EE"/>
          </w:rPr>
          <w:t>Sponsor, LLC</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right="340"/>
        <w:spacing w:after="0" w:line="294" w:lineRule="auto"/>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60606</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440" w:type="dxa"/>
            <w:vAlign w:val="bottom"/>
          </w:tcPr>
          <w:p>
            <w:pPr>
              <w:spacing w:after="0"/>
              <w:rPr>
                <w:sz w:val="3"/>
                <w:szCs w:val="3"/>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7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6"/>
                <w:szCs w:val="6"/>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12/05/2023</w:t>
            </w:r>
          </w:p>
        </w:tc>
        <w:tc>
          <w:tcPr>
            <w:tcW w:w="198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840" w:type="dxa"/>
            <w:vAlign w:val="bottom"/>
            <w:gridSpan w:val="3"/>
            <w:vMerge w:val="continue"/>
          </w:tcPr>
          <w:p>
            <w:pPr>
              <w:spacing w:after="0"/>
              <w:rPr>
                <w:sz w:val="11"/>
                <w:szCs w:val="11"/>
                <w:color w:val="auto"/>
              </w:rPr>
            </w:pPr>
          </w:p>
        </w:tc>
        <w:tc>
          <w:tcPr>
            <w:tcW w:w="1980" w:type="dxa"/>
            <w:vAlign w:val="bottom"/>
          </w:tcPr>
          <w:p>
            <w:pPr>
              <w:spacing w:after="0"/>
              <w:rPr>
                <w:sz w:val="11"/>
                <w:szCs w:val="11"/>
                <w:color w:val="auto"/>
              </w:rPr>
            </w:pPr>
          </w:p>
        </w:tc>
        <w:tc>
          <w:tcPr>
            <w:tcW w:w="2140" w:type="dxa"/>
            <w:vAlign w:val="bottom"/>
            <w:gridSpan w:val="2"/>
            <w:vMerge w:val="restart"/>
          </w:tcPr>
          <w:p>
            <w:pPr>
              <w:ind w:left="12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14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8" w:lineRule="exact"/>
        <w:rPr>
          <w:sz w:val="20"/>
          <w:szCs w:val="20"/>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12/05/2023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276,898</w:t>
            </w:r>
            <w:r>
              <w:rPr>
                <w:rFonts w:ascii="Times New Roman" w:cs="Times New Roman" w:eastAsia="Times New Roman" w:hAnsi="Times New Roman"/>
                <w:sz w:val="22"/>
                <w:szCs w:val="22"/>
                <w:color w:val="008000"/>
                <w:w w:val="99"/>
                <w:vertAlign w:val="superscript"/>
              </w:rPr>
              <w:t>(1)</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2.0542</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4,143,352</w:t>
            </w:r>
          </w:p>
        </w:tc>
        <w:tc>
          <w:tcPr>
            <w:tcW w:w="920" w:type="dxa"/>
            <w:vAlign w:val="bottom"/>
            <w:vMerge w:val="restart"/>
          </w:tcPr>
          <w:p>
            <w:pPr>
              <w:ind w:left="28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$0.0001 per share</w:t>
            </w: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4"/>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3"/>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40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 Sponsor,</w:t>
        </w:r>
      </w:hyperlink>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LLC</w:t>
        </w:r>
      </w:hyperlink>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IL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60606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Levy Richard N</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60606</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effected multiple same-way open market sale transactions on the same day at the same price through a trade order executed by a broker-dealer. The reporting person reported on a single line all such transactions that occurred within a one dollar price range. The price reported in Column 4 is a weighted average price. These shares were sold in multiple transactions at prices ranging</w:t>
      </w:r>
    </w:p>
    <w:p>
      <w:pPr>
        <w:sectPr>
          <w:pgSz w:w="11900" w:h="16838" w:orient="portrait"/>
          <w:cols w:equalWidth="0" w:num="1">
            <w:col w:w="11080"/>
          </w:cols>
          <w:pgMar w:left="460" w:top="219" w:right="359" w:bottom="0" w:gutter="0" w:footer="0" w:header="0"/>
          <w:type w:val="continuous"/>
        </w:sectPr>
      </w:pPr>
    </w:p>
    <w:bookmarkStart w:id="1" w:name="page2"/>
    <w:bookmarkEnd w:id="1"/>
    <w:p>
      <w:pPr>
        <w:ind w:right="280"/>
        <w:spacing w:after="0" w:line="272" w:lineRule="auto"/>
        <w:rPr>
          <w:sz w:val="20"/>
          <w:szCs w:val="20"/>
          <w:color w:val="auto"/>
        </w:rPr>
      </w:pPr>
      <w:r>
        <w:rPr>
          <w:rFonts w:ascii="Times New Roman" w:cs="Times New Roman" w:eastAsia="Times New Roman" w:hAnsi="Times New Roman"/>
          <w:sz w:val="13"/>
          <w:szCs w:val="13"/>
          <w:color w:val="008000"/>
        </w:rPr>
        <w:t>from $2.05-2.0914, inclusive. The reporting person hereby undertakes to provide upon request by the Securities Exchange Commission staff, the issuer, or a shareholder of the issuer, full information regarding the number of shares sold at each separate price.</w:t>
      </w:r>
    </w:p>
    <w:p>
      <w:pPr>
        <w:spacing w:after="0" w:line="8" w:lineRule="exact"/>
        <w:rPr>
          <w:sz w:val="20"/>
          <w:szCs w:val="20"/>
          <w:color w:val="auto"/>
        </w:rPr>
      </w:pPr>
    </w:p>
    <w:p>
      <w:pPr>
        <w:jc w:val="both"/>
        <w:ind w:right="3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VPC Impact Acquisition Holdings Sponsor, LLC ("VIH Sponsor") is the record holder of the securities reported herein. Richard N. Levy, as Chief Executive Officer and Founder of Victory Park Capital Advisors, LLC, has voting and investment discretion with respect to the securities held of record by VIH Sponsor. Mr. Levy disclaims any beneficial ownership of the securities held by VIH Sponsor other than to the extent of any pecuniary interest he may have therein, directly or indirectly.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3"/>
          <w:szCs w:val="13"/>
          <w:color w:val="008000"/>
        </w:rPr>
        <w:t>The reporting persons both may be deemed a Director by Deputization. See Exhibit 99.1 - Joint Filer Information, which is incorporated herein by reference and describes in further detail the relationships of the Reporting Persons to the Issuer.</w:t>
      </w:r>
    </w:p>
    <w:p>
      <w:pPr>
        <w:sectPr>
          <w:pgSz w:w="11900" w:h="16838" w:orient="portrait"/>
          <w:cols w:equalWidth="0" w:num="1">
            <w:col w:w="10860"/>
          </w:cols>
          <w:pgMar w:left="500" w:top="127" w:right="539" w:bottom="1440" w:gutter="0" w:footer="0" w:header="0"/>
        </w:sectPr>
      </w:pP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5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VPC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Acquisition Holdings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5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5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Richard 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0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8680" w:space="60"/>
            <w:col w:w="2120"/>
          </w:cols>
          <w:pgMar w:left="500" w:top="127" w:right="53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60"/>
          </w:cols>
          <w:pgMar w:left="500" w:top="127" w:right="539" w:bottom="144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Joint Filer: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Relationship of Joint Filer to Issuer: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Name and Ticker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Trading Symbol:</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Event Requiring Statement: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(Month/Day/Year):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Joint Filer: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Relationship of Joint Filer to Issuer: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Name and Ticker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Trading Symbol:</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Event Requiring Statement: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(Month/Day/Year):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Filer Information</w:t>
      </w:r>
    </w:p>
    <w:p>
      <w:pPr>
        <w:spacing w:after="0" w:line="2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VPC Impact Acquisition Holdings Sponsor, LLC</w:t>
      </w:r>
    </w:p>
    <w:p>
      <w:pPr>
        <w:spacing w:after="0" w:line="27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c/o Victory Park Capital Advisors, LLC</w:t>
      </w:r>
    </w:p>
    <w:p>
      <w:pPr>
        <w:spacing w:after="0" w:line="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27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 xml:space="preserve">Director </w:t>
      </w:r>
      <w:r>
        <w:rPr>
          <w:rFonts w:ascii="Times New Roman" w:cs="Times New Roman" w:eastAsia="Times New Roman" w:hAnsi="Times New Roman"/>
          <w:sz w:val="18"/>
          <w:szCs w:val="18"/>
          <w:b w:val="1"/>
          <w:bCs w:val="1"/>
          <w:color w:val="auto"/>
        </w:rPr>
        <w:t>(See Remarks)</w:t>
      </w:r>
    </w:p>
    <w:p>
      <w:pPr>
        <w:spacing w:after="0" w:line="200" w:lineRule="exact"/>
        <w:rPr>
          <w:sz w:val="20"/>
          <w:szCs w:val="20"/>
          <w:color w:val="auto"/>
        </w:rPr>
      </w:pPr>
    </w:p>
    <w:p>
      <w:pPr>
        <w:spacing w:after="0" w:line="31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Bakkt Holdings, Inc. [BKKT]</w:t>
      </w:r>
    </w:p>
    <w:p>
      <w:pPr>
        <w:spacing w:after="0" w:line="200" w:lineRule="exact"/>
        <w:rPr>
          <w:sz w:val="20"/>
          <w:szCs w:val="20"/>
          <w:color w:val="auto"/>
        </w:rPr>
      </w:pPr>
    </w:p>
    <w:p>
      <w:pPr>
        <w:spacing w:after="0" w:line="31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12/05/2023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Richard N. Levy</w:t>
      </w:r>
    </w:p>
    <w:p>
      <w:pPr>
        <w:spacing w:after="0" w:line="27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c/o Victory Park Capital Advisors, LLC</w:t>
      </w:r>
    </w:p>
    <w:p>
      <w:pPr>
        <w:spacing w:after="0" w:line="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3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27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 xml:space="preserve">Director </w:t>
      </w:r>
      <w:r>
        <w:rPr>
          <w:rFonts w:ascii="Times New Roman" w:cs="Times New Roman" w:eastAsia="Times New Roman" w:hAnsi="Times New Roman"/>
          <w:sz w:val="18"/>
          <w:szCs w:val="18"/>
          <w:b w:val="1"/>
          <w:bCs w:val="1"/>
          <w:color w:val="auto"/>
        </w:rPr>
        <w:t>(See Remarks)</w:t>
      </w:r>
    </w:p>
    <w:p>
      <w:pPr>
        <w:spacing w:after="0" w:line="200" w:lineRule="exact"/>
        <w:rPr>
          <w:sz w:val="20"/>
          <w:szCs w:val="20"/>
          <w:color w:val="auto"/>
        </w:rPr>
      </w:pPr>
    </w:p>
    <w:p>
      <w:pPr>
        <w:spacing w:after="0" w:line="31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Bakkt Holdings, Inc. [BKKT]</w:t>
      </w:r>
    </w:p>
    <w:p>
      <w:pPr>
        <w:spacing w:after="0" w:line="200" w:lineRule="exact"/>
        <w:rPr>
          <w:sz w:val="20"/>
          <w:szCs w:val="20"/>
          <w:color w:val="auto"/>
        </w:rPr>
      </w:pPr>
    </w:p>
    <w:p>
      <w:pPr>
        <w:spacing w:after="0" w:line="31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12/05/2023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214630</wp:posOffset>
            </wp:positionV>
            <wp:extent cx="698944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2">
        <w:col w:w="3940" w:space="720"/>
        <w:col w:w="6300"/>
      </w:cols>
      <w:pgMar w:left="480" w:top="12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12" Type="http://schemas.openxmlformats.org/officeDocument/2006/relationships/hyperlink" Target="http://www.sec.gov/cgi-bin/browse-edgar?action=getcompany&amp;CIK=0001825041" TargetMode="External"/><Relationship Id="rId13" Type="http://schemas.openxmlformats.org/officeDocument/2006/relationships/hyperlink" Target="http://www.sec.gov/cgi-bin/browse-edgar?action=getcompany&amp;CIK=0001820302" TargetMode="External"/><Relationship Id="rId15" Type="http://schemas.openxmlformats.org/officeDocument/2006/relationships/hyperlink" Target="http://www.sec.gov/cgi-bin/browse-edgar?action=getcompany&amp;CIK=0001413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2023-12-05T19:58:21Z</dcterms:created>
  <dcterms:modified xsi:type="dcterms:W3CDTF">2023-12-05T19:58:21Z</dcterms:modified>
</cp:coreProperties>
</file>