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GOLDBERG MICHELLE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10000 AVALON BOULEVARD, SUITE 1000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16,543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100% of the RSUs shall vest on June 17, 2026, provided that the reporting person continues to provide service to the issuer through such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16,543 shares of Class A Common Stock subject to RSUs that remain subject to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Michelle  06/20/2025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Goldberg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111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0305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2025-06-20T17:10:30Z</dcterms:created>
  <dcterms:modified xsi:type="dcterms:W3CDTF">2025-06-20T17:10:30Z</dcterms:modified>
</cp:coreProperties>
</file>