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81,825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89,659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89,659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40" w:right="7680" w:hanging="727"/>
        <w:spacing w:after="0" w:line="334" w:lineRule="auto"/>
        <w:tabs>
          <w:tab w:leader="none" w:pos="16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Bakkt Holdings Inc</w:t>
      </w:r>
    </w:p>
    <w:p>
      <w:pPr>
        <w:spacing w:after="0" w:line="12" w:lineRule="exact"/>
        <w:rPr>
          <w:rFonts w:ascii="Arial" w:cs="Arial" w:eastAsia="Arial" w:hAnsi="Arial"/>
          <w:sz w:val="19"/>
          <w:szCs w:val="19"/>
          <w:b w:val="1"/>
          <w:bCs w:val="1"/>
          <w:color w:val="auto"/>
        </w:rPr>
      </w:pPr>
    </w:p>
    <w:p>
      <w:pPr>
        <w:ind w:left="1640" w:hanging="727"/>
        <w:spacing w:after="0"/>
        <w:tabs>
          <w:tab w:leader="none" w:pos="16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40"/>
        <w:spacing w:after="0"/>
        <w:rPr>
          <w:rFonts w:ascii="Arial" w:cs="Arial" w:eastAsia="Arial" w:hAnsi="Arial"/>
          <w:sz w:val="22"/>
          <w:szCs w:val="22"/>
          <w:b w:val="1"/>
          <w:bCs w:val="1"/>
          <w:color w:val="auto"/>
        </w:rPr>
      </w:pPr>
      <w:r>
        <w:rPr>
          <w:rFonts w:ascii="Arial" w:cs="Arial" w:eastAsia="Arial" w:hAnsi="Arial"/>
          <w:sz w:val="22"/>
          <w:szCs w:val="22"/>
          <w:color w:val="auto"/>
        </w:rPr>
        <w:t>5660 New Northside DR, 3rd Floor, Atlanta, GA 30328</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40" w:right="6840" w:hanging="727"/>
        <w:spacing w:after="0" w:line="334"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640" w:right="3980" w:hanging="727"/>
        <w:spacing w:after="0" w:line="334"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640" w:right="8340" w:hanging="727"/>
        <w:spacing w:after="0" w:line="334"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640" w:right="6980" w:hanging="727"/>
        <w:spacing w:after="0" w:line="334"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40" w:right="7900" w:hanging="727"/>
        <w:spacing w:after="0" w:line="334"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05759B107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6"/>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6" w:right="34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6"/>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6" w:right="2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6" w:right="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6"/>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6" w:right="2840" w:hanging="6"/>
        <w:spacing w:after="0" w:line="456" w:lineRule="auto"/>
        <w:tabs>
          <w:tab w:leader="none" w:pos="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634"/>
            <w:col w:w="8406"/>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640" w:hanging="727"/>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40" w:right="46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89,659 shares of the Issuer which are held of record by clients of Invesco Ltd. ..</w:t>
      </w:r>
    </w:p>
    <w:p>
      <w:pPr>
        <w:spacing w:after="0" w:line="23" w:lineRule="exact"/>
        <w:rPr>
          <w:rFonts w:ascii="Arial" w:cs="Arial" w:eastAsia="Arial" w:hAnsi="Arial"/>
          <w:sz w:val="22"/>
          <w:szCs w:val="22"/>
          <w:color w:val="auto"/>
        </w:rPr>
      </w:pPr>
    </w:p>
    <w:p>
      <w:pPr>
        <w:ind w:left="1640" w:hanging="727"/>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0.1%</w:t>
      </w:r>
    </w:p>
    <w:p>
      <w:pPr>
        <w:spacing w:after="0" w:line="125" w:lineRule="exact"/>
        <w:rPr>
          <w:rFonts w:ascii="Arial" w:cs="Arial" w:eastAsia="Arial" w:hAnsi="Arial"/>
          <w:sz w:val="22"/>
          <w:szCs w:val="22"/>
          <w:color w:val="auto"/>
        </w:rPr>
      </w:pPr>
    </w:p>
    <w:p>
      <w:pPr>
        <w:ind w:left="1640" w:hanging="727"/>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ectPr>
          <w:pgSz w:w="11900" w:h="16838" w:orient="portrait"/>
          <w:cols w:equalWidth="0" w:num="1">
            <w:col w:w="11020"/>
          </w:cols>
          <w:pgMar w:left="400" w:top="423" w:right="479" w:bottom="0" w:gutter="0" w:footer="0" w:header="0"/>
          <w:type w:val="continuous"/>
        </w:sectPr>
      </w:pPr>
    </w:p>
    <w:p>
      <w:pPr>
        <w:spacing w:after="0" w:line="125" w:lineRule="exact"/>
        <w:rPr>
          <w:sz w:val="20"/>
          <w:szCs w:val="20"/>
          <w:color w:val="auto"/>
        </w:rPr>
      </w:pPr>
    </w:p>
    <w:p>
      <w:pPr>
        <w:ind w:left="2620" w:hanging="978"/>
        <w:spacing w:after="0"/>
        <w:tabs>
          <w:tab w:leader="none" w:pos="2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620" w:hanging="978"/>
        <w:spacing w:after="0"/>
        <w:tabs>
          <w:tab w:leader="none" w:pos="2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620" w:hanging="978"/>
        <w:spacing w:after="0" w:line="183" w:lineRule="auto"/>
        <w:tabs>
          <w:tab w:leader="none" w:pos="26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620" w:right="780" w:hanging="978"/>
        <w:spacing w:after="0" w:line="183" w:lineRule="auto"/>
        <w:tabs>
          <w:tab w:leader="none" w:pos="26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81,825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89,659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800" w:space="260"/>
            <w:col w:w="39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-17780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February 06, 2023</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Head of Compliance</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2023-02-08T05:13:51Z</dcterms:created>
  <dcterms:modified xsi:type="dcterms:W3CDTF">2023-02-08T05:13:51Z</dcterms:modified>
</cp:coreProperties>
</file>