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Alexander Karen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04/28/2025</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30009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04/28/2025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4,174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70,439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("RSUs") on April 22, 2025, the issuer withheld Class A Common Stock that would otherwise have been issued to the reporting person to satisfy such person's tax withholding obligations. The number of shares withheld was determined based on the closing price per share of Class A Common Stock on April 22,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53,336 shares of Class A Common Stock subject to RSUs and PSUs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04/30/2025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91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2025-04-30T16:58:55Z</dcterms:created>
  <dcterms:modified xsi:type="dcterms:W3CDTF">2025-04-30T16:58:55Z</dcterms:modified>
</cp:coreProperties>
</file>