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VPC Impact Acquisition Holdings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Bakkt Holdings, Inc.</w:t>
              </w:r>
            </w:hyperlink>
            <w:r>
              <w:rPr/>
              <w:t xml:space="preserve"> [ </w:t>
            </w:r>
            <w:r>
              <w:rPr>
                <w:rFonts w:ascii="Times;serif" w:hAnsi="Times;serif"/>
                <w:color w:val="0000FF"/>
                <w:sz w:val="24"/>
                <w:shd w:fill="FFFFFF" w:val="clear"/>
              </w:rPr>
              <w:t>BKKT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9"/>
        <w:gridCol w:w="903"/>
        <w:gridCol w:w="773"/>
        <w:gridCol w:w="599"/>
        <w:gridCol w:w="343"/>
        <w:gridCol w:w="962"/>
        <w:gridCol w:w="440"/>
        <w:gridCol w:w="836"/>
        <w:gridCol w:w="1262"/>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18,763</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2.0516</w:t>
            </w:r>
            <w:r>
              <w:rPr/>
              <w:t xml:space="preserve"> </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4,084,306</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VPC Impact Acquisition Holdings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Levy Richard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$2.05-2.0614, inclusive. The reporting person hereby undertakes to provide upon request by the Securities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both may be deemed a Director by Deputization. See Exhibit 99.1 - Joint Filer Information, which is incorporated herein by reference and describes in further detail the relationships of the Reporting Persons to the Issuer.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Tuttleman, Attorney-in-Fact for VPC Impact Acquisition Holdings Sponsor,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Tuttleman, Attorney-in-Fact for Richard N. Levy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bkkt-ex99_1.htm"/>
      <w:bookmarkStart w:id="3" w:name="ksbkktex99_1"/>
      <w:bookmarkEnd w:id="2"/>
      <w:bookmarkEnd w:id="3"/>
      <w:r>
        <w:rPr/>
        <w:t> </w:t>
      </w:r>
      <w:r>
        <w:br w:type="page"/>
      </w:r>
    </w:p>
    <w:tbl>
      <w:tblPr>
        <w:tblW w:w="7127" w:type="dxa"/>
        <w:jc w:val="left"/>
        <w:tblInd w:w="0" w:type="dxa"/>
        <w:tblLayout w:type="fixed"/>
        <w:tblCellMar>
          <w:top w:w="28" w:type="dxa"/>
          <w:left w:w="28" w:type="dxa"/>
          <w:bottom w:w="28" w:type="dxa"/>
          <w:right w:w="28" w:type="dxa"/>
        </w:tblCellMar>
      </w:tblPr>
      <w:tblGrid>
        <w:gridCol w:w="3031"/>
        <w:gridCol w:w="4096"/>
      </w:tblGrid>
      <w:tr>
        <w:trPr/>
        <w:tc>
          <w:tcPr>
            <w:tcW w:w="303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99.1</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Joint Filer Information</w:t>
            </w:r>
          </w:p>
        </w:tc>
        <w:tc>
          <w:tcPr>
            <w:tcW w:w="40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2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Joint Filer: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VPC Impact Acquisition Holdings Sponsor, LLC</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 of Joint Filer: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 Victory Park Capital Advisors, LLC</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 North Riverside Plaza, Suite 5200</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Chicago, Illinois 60606</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Relationship of Joint Filer to Issuer: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Director </w:t>
            </w:r>
            <w:r>
              <w:rPr>
                <w:rFonts w:ascii="Times New Roman" w:hAnsi="Times New Roman"/>
                <w:b/>
                <w:color w:val="000000"/>
                <w:sz w:val="20"/>
              </w:rPr>
              <w:t>(See Remarks)</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Issuer Name and Ticker</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 Trading Symbol:</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Bakkt Holdings, Inc. [BKKT]</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Event Requiring Statement:</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(Month/Day/Year):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12/06/2023</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Joint Filer: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N. Levy</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 of Joint Filer: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 Victory Park Capital Advisors, LLC</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 North Riverside Plaza, Suite 5200</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Chicago, Illinois 60606</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Relationship of Joint Filer to Issuer: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Director </w:t>
            </w:r>
            <w:r>
              <w:rPr>
                <w:rFonts w:ascii="Times New Roman" w:hAnsi="Times New Roman"/>
                <w:b/>
                <w:color w:val="000000"/>
                <w:sz w:val="20"/>
              </w:rPr>
              <w:t>(See Remarks)</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Issuer Name and Ticker</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 Trading Symbol:</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Bakkt Holdings, Inc. [BKKT]</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Event Requiring Statement:</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(Month/Day/Year):</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12/06/2023</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5041" TargetMode="External"/><Relationship Id="rId4" Type="http://schemas.openxmlformats.org/officeDocument/2006/relationships/hyperlink" Target="http://www.sec.gov/cgi-bin/browse-edgar?action=getcompany&amp;CIK=0001820302" TargetMode="External"/><Relationship Id="rId5" Type="http://schemas.openxmlformats.org/officeDocument/2006/relationships/hyperlink" Target="http://www.sec.gov/cgi-bin/browse-edgar?action=getcompany&amp;CIK=0001825041" TargetMode="External"/><Relationship Id="rId6" Type="http://schemas.openxmlformats.org/officeDocument/2006/relationships/hyperlink" Target="http://www.sec.gov/cgi-bin/browse-edgar?action=getcompany&amp;CIK=0001413810"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992</Words>
  <Characters>5469</Characters>
  <CharactersWithSpaces>6396</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