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9"/>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7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jc w:val="both"/>
        <w:ind w:left="4" w:right="4120" w:hanging="4"/>
        <w:spacing w:after="0" w:line="273" w:lineRule="exact"/>
        <w:tabs>
          <w:tab w:leader="none" w:pos="43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15" w:lineRule="exact"/>
        <w:rPr>
          <w:rFonts w:ascii="MS PGothic" w:cs="MS PGothic" w:eastAsia="MS PGothic" w:hAnsi="MS PGothic"/>
          <w:sz w:val="16"/>
          <w:szCs w:val="16"/>
          <w:color w:val="auto"/>
        </w:rPr>
      </w:pPr>
    </w:p>
    <w:p>
      <w:pPr>
        <w:jc w:val="both"/>
        <w:ind w:left="4" w:right="2520"/>
        <w:spacing w:after="0" w:line="290"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7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previously disclosed, on January 11, 2021,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w:t>
      </w:r>
      <w:r>
        <w:rPr>
          <w:rFonts w:ascii="Arial" w:cs="Arial" w:eastAsia="Arial" w:hAnsi="Arial"/>
          <w:sz w:val="18"/>
          <w:szCs w:val="18"/>
          <w:color w:val="auto"/>
        </w:rPr>
        <w:t>”), in connection with its business combination (the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with Bakkt.</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On October 8, 2021, Bakkt issued a press release announcing Bakkt’s strategic partnership with Google. The press release is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99.1</w:t>
      </w:r>
      <w:r>
        <w:rPr>
          <w:rFonts w:ascii="Arial" w:cs="Arial" w:eastAsia="Arial" w:hAnsi="Arial"/>
          <w:sz w:val="18"/>
          <w:szCs w:val="18"/>
          <w:color w:val="auto"/>
        </w:rPr>
        <w:t xml:space="preserve"> and incorporated by reference herein. Notwithstanding the foregoing, information contained on the websites of VIH or Bakkt or any of their affiliates referenced in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or linked therein or otherwise connected thereto does not constitute part of, nor is it incorporated by reference into, this Current Report.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Transaction, VIH filed a registration statement on Form S-4 that included a proxy statement/prospectus of VIH.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Current Report on Form 8-K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Current Report on Form 8-K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32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4" w:hanging="404"/>
        <w:spacing w:after="0"/>
        <w:tabs>
          <w:tab w:leader="none" w:pos="40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as of October 8, 2021.</w:t>
        </w:r>
      </w:hyperlink>
    </w:p>
    <w:p>
      <w:pPr>
        <w:spacing w:after="0" w:line="117" w:lineRule="exact"/>
        <w:rPr>
          <w:sz w:val="20"/>
          <w:szCs w:val="20"/>
          <w:color w:val="auto"/>
        </w:rPr>
      </w:pPr>
    </w:p>
    <w:p>
      <w:pPr>
        <w:ind w:left="5464" w:right="4280" w:hanging="5464"/>
        <w:spacing w:after="0" w:line="449" w:lineRule="auto"/>
        <w:tabs>
          <w:tab w:leader="none" w:pos="87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0984"/>
          </w:cols>
          <w:pgMar w:left="436" w:top="297"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Martin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John Martin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and Chairman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October 8,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Partners with Google to Introduce Digital Assets to Millions of Consumers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Consumers will benefit from expanded reach and access to digital assets</w:t>
      </w:r>
    </w:p>
    <w:p>
      <w:pPr>
        <w:spacing w:after="0" w:line="22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ALPHARETTA – October 8, 2021 – Bakkt (“Bakkt”), a trusted digital asset marketplace that enables consumers to buy, sell, send and spend digital assets, today announced a partnership with Google to extend the reach and usability of digital assets to meet rapidly evolving consumer demand and preferences. Bakkt users will be able to add their virtual Bakkt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Visa</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Debit Card (“Bakkt Card”) into Google Pay to purchase everyday goods and services online, in-store, or wherever Google Pay is accepted. Digital assets such as bitcoin will be converted to fiat currency for these payments to occur.</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Bakkt has selected Google Cloud as a preferred cloud provider and will market its solutions powered by Google Cloud to leading retailers and merchants in the United States.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Bakkt also plans to build new analytics along with artificial intelligence (AI), machine learning (ML), and geolocation functionality on its platform to draw out deep, location-aware business insights leveraging Google Cloud’s industry-leading tools. These insights will provide Bakkt consumers with expanded loyalty redemption options while providing Bakkt partners with valuable consumer behavior patterns powered by Google Cloud infrastructure.</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partnership is a testament to Bakkt’s strong position in the digital asset marketplace, to empower consumers to enjoy their digital assets in a real-time, secure, reliable manner,” said Gavin Michael, Bakkt CEO. “Additionally, partnering with Google Cloud will enable us to continue to build a best-in-class, innovative platform that can undoubtedly scale to meet the needs of millions of users.”</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“Google Cloud has been at the forefront of accelerating digital commerce, powering many retailers and merchants”, said Kirsten Kliphouse, Google Cloud President of North America. “We are proud to help Bakkt accelerate and scale the availability of their innovative solutions, powered by our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download the Bakkt App, visit the </w:t>
      </w:r>
      <w:r>
        <w:rPr>
          <w:rFonts w:ascii="Arial" w:cs="Arial" w:eastAsia="Arial" w:hAnsi="Arial"/>
          <w:sz w:val="18"/>
          <w:szCs w:val="18"/>
          <w:u w:val="single" w:color="auto"/>
          <w:color w:val="auto"/>
        </w:rPr>
        <w:t>Google Play Store</w:t>
      </w:r>
      <w:r>
        <w:rPr>
          <w:rFonts w:ascii="Arial" w:cs="Arial" w:eastAsia="Arial" w:hAnsi="Arial"/>
          <w:sz w:val="18"/>
          <w:szCs w:val="18"/>
          <w:color w:val="auto"/>
        </w:rPr>
        <w:t xml:space="preserve"> and the </w:t>
      </w:r>
      <w:r>
        <w:rPr>
          <w:rFonts w:ascii="Arial" w:cs="Arial" w:eastAsia="Arial" w:hAnsi="Arial"/>
          <w:sz w:val="18"/>
          <w:szCs w:val="18"/>
          <w:u w:val="single" w:color="auto"/>
          <w:color w:val="auto"/>
        </w:rPr>
        <w:t>Apple App Store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institutions and consumers to buy, sell, store and spend digital assets. Bakkt’s retail platform, now available through the recently-released Bakkt App, amplifies consumer spending, reduces payment costs,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Bakkt is headquartered in Alpharetta.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This communication relates to the proposed transactions between VPC Impact Acquisition Holdings (“VIH”) and Bakkt, is for informational purposes only and shall not constitute an offer to sell or exchange, or the solicitation of an offer to buy or exchange, any securities pursuant to the proposed business combination or otherwise, nor shall there be any sale of securities in any jurisdiction in which such offer, solicitation, sale or exchange would be unlawful prior to the registration or qualification under the securities laws of any such jurisdiction. In connection with its business combination (the “Proposed Transaction”), VIH filed a registration statement on Form S-4 that included a proxy statement/prospectus of VIH. On September 17, 2021, the registration statement was declared effective by the U.S. Securities and Exchange Commission (“SEC”). This document is not a substitute for the</w:t>
      </w:r>
    </w:p>
    <w:p>
      <w:pPr>
        <w:sectPr>
          <w:pgSz w:w="11900" w:h="16838" w:orient="portrait"/>
          <w:cols w:equalWidth="0" w:num="1">
            <w:col w:w="11020"/>
          </w:cols>
          <w:pgMar w:left="440" w:top="121" w:right="4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VIH has mailed the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w:t>
      </w:r>
    </w:p>
    <w:p>
      <w:pPr>
        <w:sectPr>
          <w:pgSz w:w="11900" w:h="16838" w:orient="portrait"/>
          <w:cols w:equalWidth="0" w:num="1">
            <w:col w:w="11000"/>
          </w:cols>
          <w:pgMar w:left="440" w:top="274" w:right="459" w:bottom="1440" w:gutter="0" w:footer="0" w:header="0"/>
        </w:sectPr>
      </w:pPr>
    </w:p>
    <w:bookmarkStart w:id="6" w:name="page7"/>
    <w:bookmarkEnd w:id="6"/>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BakkIR@edelman.com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VIH: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Julia.Fisher@edelman.com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2021-10-08T09:06:57Z</dcterms:created>
  <dcterms:modified xsi:type="dcterms:W3CDTF">2021-10-08T09:06:57Z</dcterms:modified>
</cp:coreProperties>
</file>