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Gordon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14,205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14,205 shares of Class A Common Stock subject to RSUs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reflects a 1-for-25 reverse stock split that became effective on April 29,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Gordon</w:t>
        <w:tab/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7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304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2024-07-01T17:02:37Z</dcterms:created>
  <dcterms:modified xsi:type="dcterms:W3CDTF">2024-07-01T17:02:37Z</dcterms:modified>
</cp:coreProperties>
</file>