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Alexander Karen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Bakkt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BKKT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BAKKT HOLDINGS,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04/11/2025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10000 AVALON BOULEVARD, SUITE 1000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ALPHARETTE GA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30009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34,211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74,613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80" w:firstLine="7"/>
        <w:spacing w:after="0" w:line="247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(RSUs). Each RSU represents a contingent right to receive one share of Class A Common Stock of the issuer. 50% of the RSUs shall vest on the one year anniversary of the grant date, 12.5% shall vest on the fifteen (15) month anniversary of the grant date, 12.5% shall vest on the eighteen (18) month anniversary of the grant date, 12.5% shall vest on the twenty one (21) month anniversary of the grant date, and 12.5% shall vest on the twenty four (24) month anniversary of the grant date, provided that the reporting person continues to provide services to the issuer through each such date.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65,107 shares of Class A Common Stock subject to RSUs and PSUs that remain subject to vesting.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Marc D'Annunzio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239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Karen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04/15/2025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Alexander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578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70910" TargetMode="External"/><Relationship Id="rId14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2025-04-15T17:25:55Z</dcterms:created>
  <dcterms:modified xsi:type="dcterms:W3CDTF">2025-04-15T17:25:55Z</dcterms:modified>
</cp:coreProperties>
</file>